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2B" w:rsidRPr="006802F4" w:rsidRDefault="006B322B" w:rsidP="006B322B">
      <w:pPr>
        <w:rPr>
          <w:rFonts w:ascii="Arial" w:hAnsi="Arial" w:cs="Arial"/>
        </w:rPr>
      </w:pPr>
    </w:p>
    <w:p w:rsidR="006B322B" w:rsidRPr="006802F4" w:rsidRDefault="006B322B" w:rsidP="006B322B">
      <w:pPr>
        <w:rPr>
          <w:rFonts w:ascii="Arial" w:hAnsi="Arial" w:cs="Arial"/>
        </w:rPr>
      </w:pPr>
    </w:p>
    <w:p w:rsidR="006B322B" w:rsidRPr="006802F4" w:rsidRDefault="0062062A" w:rsidP="006B322B">
      <w:pPr>
        <w:rPr>
          <w:rFonts w:ascii="Arial" w:hAnsi="Arial" w:cs="Arial"/>
        </w:rPr>
      </w:pPr>
      <w:r>
        <w:rPr>
          <w:rFonts w:ascii="Arial" w:hAnsi="Arial" w:cs="Arial"/>
          <w:noProof/>
          <w:szCs w:val="20"/>
          <w:lang w:val="en-IN" w:eastAsia="en-IN"/>
        </w:rPr>
        <mc:AlternateContent>
          <mc:Choice Requires="wps">
            <w:drawing>
              <wp:anchor distT="0" distB="0" distL="114300" distR="114300" simplePos="0" relativeHeight="251657216" behindDoc="0" locked="1" layoutInCell="1" allowOverlap="0">
                <wp:simplePos x="0" y="0"/>
                <wp:positionH relativeFrom="column">
                  <wp:posOffset>1089025</wp:posOffset>
                </wp:positionH>
                <wp:positionV relativeFrom="page">
                  <wp:posOffset>538480</wp:posOffset>
                </wp:positionV>
                <wp:extent cx="2895600" cy="154305"/>
                <wp:effectExtent l="3175" t="0" r="0" b="254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22B" w:rsidRPr="00A572D0" w:rsidRDefault="00E72D24" w:rsidP="006B322B">
                            <w:pPr>
                              <w:pStyle w:val="00-Date"/>
                            </w:pPr>
                            <w:r>
                              <w:t>July</w:t>
                            </w:r>
                            <w:r>
                              <w:t xml:space="preserve"> 201</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85.75pt;margin-top:42.4pt;width:228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ld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" o:allowoverlap="f" filled="f" stroked="f">
                <v:textbox inset="0,0,0,0">
                  <w:txbxContent>
                    <w:p w:rsidR="006B322B" w:rsidRPr="00A572D0" w:rsidRDefault="00E72D24" w:rsidP="006B322B">
                      <w:pPr>
                        <w:pStyle w:val="00-Date"/>
                      </w:pPr>
                      <w:r>
                        <w:t>July</w:t>
                      </w:r>
                      <w:r>
                        <w:t xml:space="preserve"> 201</w:t>
                      </w:r>
                      <w:r>
                        <w:t>3</w:t>
                      </w:r>
                    </w:p>
                  </w:txbxContent>
                </v:textbox>
                <w10:wrap anchory="page"/>
                <w10:anchorlock/>
              </v:shape>
            </w:pict>
          </mc:Fallback>
        </mc:AlternateContent>
      </w:r>
      <w:r>
        <w:rPr>
          <w:rFonts w:ascii="Arial" w:hAnsi="Arial" w:cs="Arial"/>
          <w:noProof/>
          <w:szCs w:val="20"/>
          <w:lang w:val="en-IN" w:eastAsia="en-IN"/>
        </w:rPr>
        <mc:AlternateContent>
          <mc:Choice Requires="wps">
            <w:drawing>
              <wp:anchor distT="0" distB="0" distL="114300" distR="114300" simplePos="0" relativeHeight="251656192" behindDoc="0" locked="1" layoutInCell="1" allowOverlap="0">
                <wp:simplePos x="0" y="0"/>
                <wp:positionH relativeFrom="column">
                  <wp:posOffset>1295400</wp:posOffset>
                </wp:positionH>
                <wp:positionV relativeFrom="page">
                  <wp:posOffset>1263015</wp:posOffset>
                </wp:positionV>
                <wp:extent cx="2578100" cy="946785"/>
                <wp:effectExtent l="0" t="0" r="3175"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22B" w:rsidRPr="006802F4" w:rsidRDefault="000308F3" w:rsidP="006802F4">
                            <w:r>
                              <w:rPr>
                                <w:rFonts w:ascii="Arial" w:hAnsi="Arial" w:cs="Arial"/>
                                <w:b/>
                                <w:iCs/>
                                <w:color w:val="002D5B"/>
                                <w:sz w:val="40"/>
                                <w:szCs w:val="28"/>
                              </w:rPr>
                              <w:t>The Global Burden of Disease (GBD) 2010 Study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102pt;margin-top:99.45pt;width:203pt;height:7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" o:allowoverlap="f" filled="f" stroked="f">
                <v:textbox inset="3.6pt,,3.6pt">
                  <w:txbxContent>
                    <w:p w:rsidR="006B322B" w:rsidRPr="006802F4" w:rsidRDefault="000308F3" w:rsidP="006802F4">
                      <w:r>
                        <w:rPr>
                          <w:rFonts w:ascii="Arial" w:hAnsi="Arial" w:cs="Arial"/>
                          <w:b/>
                          <w:iCs/>
                          <w:color w:val="002D5B"/>
                          <w:sz w:val="40"/>
                          <w:szCs w:val="28"/>
                        </w:rPr>
                        <w:t>The Global Burden of Disease (GBD) 2010 Study</w:t>
                      </w:r>
                    </w:p>
                  </w:txbxContent>
                </v:textbox>
                <w10:wrap anchory="page"/>
                <w10:anchorlock/>
              </v:shape>
            </w:pict>
          </mc:Fallback>
        </mc:AlternateContent>
      </w:r>
      <w:r w:rsidR="00810448" w:rsidRPr="006802F4">
        <w:rPr>
          <w:rFonts w:ascii="Arial" w:hAnsi="Arial" w:cs="Arial"/>
        </w:rPr>
        <w:br/>
      </w:r>
    </w:p>
    <w:p w:rsidR="006B322B" w:rsidRPr="006802F4" w:rsidRDefault="006B322B" w:rsidP="006B322B">
      <w:pPr>
        <w:rPr>
          <w:rFonts w:ascii="Arial" w:hAnsi="Arial" w:cs="Arial"/>
        </w:rPr>
      </w:pPr>
    </w:p>
    <w:p w:rsidR="006B322B" w:rsidRPr="006802F4" w:rsidRDefault="00810448" w:rsidP="006B322B">
      <w:pPr>
        <w:rPr>
          <w:rFonts w:ascii="Arial" w:hAnsi="Arial" w:cs="Arial"/>
        </w:rPr>
      </w:pPr>
      <w:r w:rsidRPr="006802F4">
        <w:rPr>
          <w:rFonts w:ascii="Arial" w:hAnsi="Arial" w:cs="Arial"/>
        </w:rPr>
        <w:br/>
      </w:r>
      <w:r w:rsidRPr="006802F4">
        <w:rPr>
          <w:rFonts w:ascii="Arial" w:hAnsi="Arial" w:cs="Arial"/>
        </w:rPr>
        <w:br/>
      </w:r>
    </w:p>
    <w:p w:rsidR="006B322B" w:rsidRPr="006802F4" w:rsidRDefault="006B322B" w:rsidP="006B322B">
      <w:pPr>
        <w:rPr>
          <w:rFonts w:ascii="Arial" w:hAnsi="Arial" w:cs="Arial"/>
        </w:rPr>
      </w:pPr>
    </w:p>
    <w:p w:rsidR="006B322B" w:rsidRDefault="00984983" w:rsidP="006B322B">
      <w:pPr>
        <w:pStyle w:val="03-Intro"/>
        <w:rPr>
          <w:rFonts w:cs="Arial"/>
        </w:rPr>
      </w:pPr>
      <w:r w:rsidRPr="006802F4">
        <w:rPr>
          <w:rFonts w:cs="Arial"/>
        </w:rPr>
        <w:t>The purpose</w:t>
      </w:r>
      <w:r w:rsidR="00810448" w:rsidRPr="006802F4">
        <w:rPr>
          <w:rFonts w:cs="Arial"/>
        </w:rPr>
        <w:t xml:space="preserve"> of </w:t>
      </w:r>
      <w:r w:rsidRPr="006802F4">
        <w:rPr>
          <w:rFonts w:cs="Arial"/>
        </w:rPr>
        <w:t>IAPB Briefing Papers</w:t>
      </w:r>
      <w:r w:rsidR="00810448" w:rsidRPr="006802F4">
        <w:rPr>
          <w:rFonts w:cs="Arial"/>
        </w:rPr>
        <w:t xml:space="preserve"> is to inform IAPB members and others about </w:t>
      </w:r>
      <w:r w:rsidR="008E5440" w:rsidRPr="006802F4">
        <w:rPr>
          <w:rFonts w:cs="Arial"/>
        </w:rPr>
        <w:t>important and emerging</w:t>
      </w:r>
      <w:r w:rsidRPr="006802F4">
        <w:rPr>
          <w:rFonts w:cs="Arial"/>
        </w:rPr>
        <w:t xml:space="preserve"> issues affecting</w:t>
      </w:r>
      <w:r w:rsidR="00810448" w:rsidRPr="006802F4">
        <w:rPr>
          <w:rFonts w:cs="Arial"/>
        </w:rPr>
        <w:t xml:space="preserve"> </w:t>
      </w:r>
      <w:r w:rsidR="007B7CA0">
        <w:rPr>
          <w:rFonts w:cs="Arial"/>
        </w:rPr>
        <w:t>the elimination of avoidable blindness and the development of eye health systems.</w:t>
      </w:r>
    </w:p>
    <w:tbl>
      <w:tblPr>
        <w:tblW w:w="9747" w:type="dxa"/>
        <w:tblInd w:w="5" w:type="dxa"/>
        <w:tblBorders>
          <w:top w:val="single" w:sz="18" w:space="0" w:color="002D5B"/>
          <w:bottom w:val="single" w:sz="18" w:space="0" w:color="002D5B"/>
        </w:tblBorders>
        <w:tblLook w:val="00A0" w:firstRow="1" w:lastRow="0" w:firstColumn="1" w:lastColumn="0" w:noHBand="0" w:noVBand="0"/>
      </w:tblPr>
      <w:tblGrid>
        <w:gridCol w:w="1955"/>
        <w:gridCol w:w="7816"/>
      </w:tblGrid>
      <w:tr w:rsidR="006B322B" w:rsidRPr="006802F4" w:rsidTr="007A674F">
        <w:trPr>
          <w:cantSplit/>
          <w:trHeight w:hRule="exact" w:val="1597"/>
        </w:trPr>
        <w:tc>
          <w:tcPr>
            <w:tcW w:w="1939" w:type="dxa"/>
            <w:tcBorders>
              <w:bottom w:val="nil"/>
            </w:tcBorders>
            <w:noWrap/>
            <w:tcMar>
              <w:left w:w="0" w:type="dxa"/>
              <w:right w:w="0" w:type="dxa"/>
            </w:tcMar>
            <w:vAlign w:val="center"/>
          </w:tcPr>
          <w:p w:rsidR="00E00AAD" w:rsidRPr="006802F4" w:rsidRDefault="00E00AAD" w:rsidP="006B322B">
            <w:pPr>
              <w:jc w:val="center"/>
              <w:rPr>
                <w:rFonts w:ascii="Arial" w:hAnsi="Arial" w:cs="Arial"/>
              </w:rPr>
            </w:pPr>
          </w:p>
          <w:p w:rsidR="006B322B" w:rsidRPr="006802F4" w:rsidRDefault="006B322B" w:rsidP="006B322B">
            <w:pPr>
              <w:jc w:val="center"/>
              <w:rPr>
                <w:rFonts w:ascii="Arial" w:hAnsi="Arial" w:cs="Arial"/>
              </w:rPr>
            </w:pPr>
          </w:p>
        </w:tc>
        <w:tc>
          <w:tcPr>
            <w:tcW w:w="7808" w:type="dxa"/>
            <w:tcBorders>
              <w:bottom w:val="nil"/>
            </w:tcBorders>
            <w:noWrap/>
            <w:tcMar>
              <w:left w:w="180" w:type="dxa"/>
              <w:right w:w="0" w:type="dxa"/>
            </w:tcMar>
            <w:vAlign w:val="center"/>
          </w:tcPr>
          <w:p w:rsidR="006B322B" w:rsidRPr="00A67E56" w:rsidRDefault="00810448" w:rsidP="006B322B">
            <w:pPr>
              <w:pStyle w:val="CommentTextChar"/>
              <w:rPr>
                <w:rFonts w:cs="Arial"/>
                <w:b/>
                <w:sz w:val="28"/>
                <w:szCs w:val="28"/>
              </w:rPr>
            </w:pPr>
            <w:r w:rsidRPr="006802F4">
              <w:rPr>
                <w:rFonts w:cs="Arial"/>
                <w:b/>
                <w:sz w:val="24"/>
              </w:rPr>
              <w:t>By</w:t>
            </w:r>
            <w:r w:rsidR="00A67E56">
              <w:rPr>
                <w:rFonts w:cs="Arial"/>
                <w:b/>
                <w:sz w:val="24"/>
              </w:rPr>
              <w:t xml:space="preserve">:        </w:t>
            </w:r>
            <w:r w:rsidRPr="006802F4">
              <w:rPr>
                <w:rFonts w:cs="Arial"/>
                <w:b/>
                <w:sz w:val="24"/>
              </w:rPr>
              <w:t xml:space="preserve"> </w:t>
            </w:r>
            <w:r w:rsidR="008E3F7E" w:rsidRPr="00A67E56">
              <w:rPr>
                <w:b/>
                <w:sz w:val="28"/>
                <w:szCs w:val="28"/>
              </w:rPr>
              <w:t xml:space="preserve">Dr Kate Taylor MBBS MPH </w:t>
            </w:r>
          </w:p>
          <w:p w:rsidR="006B322B" w:rsidRPr="006802F4" w:rsidRDefault="006B322B" w:rsidP="00E00AAD">
            <w:pPr>
              <w:pStyle w:val="CommentTextChar"/>
              <w:rPr>
                <w:rFonts w:cs="Arial"/>
                <w:sz w:val="24"/>
              </w:rPr>
            </w:pPr>
          </w:p>
        </w:tc>
      </w:tr>
      <w:tr w:rsidR="006B322B" w:rsidRPr="001C2AC5" w:rsidTr="007A674F">
        <w:trPr>
          <w:cantSplit/>
          <w:trHeight w:hRule="exact" w:val="1365"/>
        </w:trPr>
        <w:tc>
          <w:tcPr>
            <w:tcW w:w="9747" w:type="dxa"/>
            <w:gridSpan w:val="2"/>
            <w:tcBorders>
              <w:top w:val="nil"/>
              <w:bottom w:val="single" w:sz="18" w:space="0" w:color="002D5B"/>
            </w:tcBorders>
            <w:shd w:val="clear" w:color="auto" w:fill="FFE576"/>
            <w:noWrap/>
            <w:tcMar>
              <w:top w:w="144" w:type="dxa"/>
              <w:left w:w="144" w:type="dxa"/>
              <w:bottom w:w="144" w:type="dxa"/>
              <w:right w:w="144" w:type="dxa"/>
            </w:tcMar>
            <w:vAlign w:val="center"/>
          </w:tcPr>
          <w:p w:rsidR="00302A7C" w:rsidRPr="00302A7C" w:rsidRDefault="00BB0F17" w:rsidP="00302A7C">
            <w:pPr>
              <w:rPr>
                <w:rFonts w:ascii="Arial" w:hAnsi="Arial" w:cs="Arial"/>
                <w:bCs/>
                <w:iCs/>
              </w:rPr>
            </w:pPr>
            <w:r w:rsidRPr="00BB0F17">
              <w:rPr>
                <w:rFonts w:ascii="Arial" w:hAnsi="Arial" w:cs="Arial"/>
                <w:bCs/>
                <w:iCs/>
              </w:rPr>
              <w:t xml:space="preserve">The GBD data benefits from a sophisticated methodology that gives greater precision </w:t>
            </w:r>
            <w:r>
              <w:rPr>
                <w:rFonts w:ascii="Arial" w:hAnsi="Arial" w:cs="Arial"/>
                <w:bCs/>
                <w:iCs/>
              </w:rPr>
              <w:t xml:space="preserve">and </w:t>
            </w:r>
            <w:r w:rsidRPr="00BB0F17">
              <w:rPr>
                <w:rFonts w:ascii="Arial" w:hAnsi="Arial" w:cs="Arial"/>
                <w:bCs/>
                <w:iCs/>
              </w:rPr>
              <w:t>disaggregat</w:t>
            </w:r>
            <w:r>
              <w:rPr>
                <w:rFonts w:ascii="Arial" w:hAnsi="Arial" w:cs="Arial"/>
                <w:bCs/>
                <w:iCs/>
              </w:rPr>
              <w:t>ion</w:t>
            </w:r>
            <w:r w:rsidRPr="00BB0F17">
              <w:rPr>
                <w:rFonts w:ascii="Arial" w:hAnsi="Arial" w:cs="Arial"/>
                <w:bCs/>
                <w:iCs/>
              </w:rPr>
              <w:t xml:space="preserve"> </w:t>
            </w:r>
            <w:bookmarkStart w:id="0" w:name="_GoBack"/>
            <w:bookmarkEnd w:id="0"/>
            <w:r w:rsidRPr="00BB0F17">
              <w:rPr>
                <w:rFonts w:ascii="Arial" w:hAnsi="Arial" w:cs="Arial"/>
                <w:bCs/>
                <w:iCs/>
              </w:rPr>
              <w:t>by age groupings and by blindness versus visual impairment</w:t>
            </w:r>
            <w:r w:rsidR="00302A7C" w:rsidRPr="00302A7C">
              <w:rPr>
                <w:rFonts w:ascii="Arial" w:hAnsi="Arial" w:cs="Arial"/>
                <w:bCs/>
                <w:iCs/>
              </w:rPr>
              <w:t xml:space="preserve">. </w:t>
            </w:r>
            <w:r>
              <w:rPr>
                <w:rFonts w:ascii="Arial" w:hAnsi="Arial" w:cs="Arial"/>
                <w:bCs/>
                <w:iCs/>
              </w:rPr>
              <w:t>It is complementary with the WHO PBD study, with each playing a different role.</w:t>
            </w:r>
          </w:p>
          <w:p w:rsidR="006B322B" w:rsidRPr="001C2AC5" w:rsidRDefault="006B322B" w:rsidP="007A674F">
            <w:pPr>
              <w:jc w:val="right"/>
              <w:rPr>
                <w:rFonts w:ascii="Arial" w:hAnsi="Arial" w:cs="Arial"/>
                <w:szCs w:val="28"/>
              </w:rPr>
            </w:pPr>
          </w:p>
        </w:tc>
      </w:tr>
    </w:tbl>
    <w:p w:rsidR="00BB0F17" w:rsidRPr="00BB0F17" w:rsidRDefault="00302A7C" w:rsidP="00BB0F17">
      <w:pPr>
        <w:rPr>
          <w:rFonts w:ascii="Arial" w:hAnsi="Arial" w:cs="Arial"/>
          <w:b/>
          <w:bCs/>
          <w:iCs/>
        </w:rPr>
      </w:pPr>
      <w:r>
        <w:rPr>
          <w:rFonts w:ascii="Arial" w:hAnsi="Arial" w:cs="Arial"/>
          <w:bCs/>
          <w:iCs/>
        </w:rPr>
        <w:br/>
      </w:r>
      <w:r w:rsidR="00BB0F17" w:rsidRPr="00BB0F17">
        <w:rPr>
          <w:rFonts w:ascii="Arial" w:hAnsi="Arial" w:cs="Arial"/>
          <w:b/>
          <w:bCs/>
          <w:iCs/>
        </w:rPr>
        <w:t>Key points</w:t>
      </w:r>
    </w:p>
    <w:p w:rsidR="00BB0F17" w:rsidRPr="00BB0F17" w:rsidRDefault="00BB0F17" w:rsidP="00BB0F17">
      <w:pPr>
        <w:rPr>
          <w:rFonts w:ascii="Arial" w:hAnsi="Arial" w:cs="Arial"/>
          <w:bCs/>
          <w:iCs/>
        </w:rPr>
      </w:pPr>
      <w:r w:rsidRPr="00BB0F17">
        <w:rPr>
          <w:rFonts w:ascii="Arial" w:hAnsi="Arial" w:cs="Arial"/>
          <w:bCs/>
          <w:iCs/>
        </w:rPr>
        <w:t>Vision loss</w:t>
      </w:r>
      <w:r>
        <w:rPr>
          <w:rFonts w:ascii="Arial" w:hAnsi="Arial" w:cs="Arial"/>
          <w:bCs/>
          <w:iCs/>
        </w:rPr>
        <w:t xml:space="preserve"> (as used in the GBD 2010 study)</w:t>
      </w:r>
      <w:r w:rsidRPr="00BB0F17">
        <w:rPr>
          <w:rFonts w:ascii="Arial" w:hAnsi="Arial" w:cs="Arial"/>
          <w:bCs/>
          <w:iCs/>
        </w:rPr>
        <w:t xml:space="preserve"> – visual impairment and blindness – remains a significant cause of disability globally. </w:t>
      </w:r>
    </w:p>
    <w:p w:rsidR="00BB0F17" w:rsidRPr="00BB0F17" w:rsidRDefault="00BB0F17" w:rsidP="00BB0F17">
      <w:pPr>
        <w:pStyle w:val="ListParagraph"/>
        <w:numPr>
          <w:ilvl w:val="0"/>
          <w:numId w:val="18"/>
        </w:numPr>
        <w:rPr>
          <w:rFonts w:ascii="Arial" w:hAnsi="Arial" w:cs="Arial"/>
          <w:bCs/>
          <w:iCs/>
        </w:rPr>
      </w:pPr>
      <w:r>
        <w:rPr>
          <w:rFonts w:ascii="Arial" w:hAnsi="Arial" w:cs="Arial"/>
          <w:bCs/>
          <w:iCs/>
        </w:rPr>
        <w:t>4 out of 5 people with vision loss are needlessly impaired</w:t>
      </w:r>
      <w:r w:rsidRPr="00BB0F17">
        <w:rPr>
          <w:rFonts w:ascii="Arial" w:hAnsi="Arial" w:cs="Arial"/>
          <w:bCs/>
          <w:iCs/>
        </w:rPr>
        <w:t xml:space="preserve"> – in other words, </w:t>
      </w:r>
      <w:r>
        <w:rPr>
          <w:rFonts w:ascii="Arial" w:hAnsi="Arial" w:cs="Arial"/>
          <w:bCs/>
          <w:iCs/>
        </w:rPr>
        <w:t>80% of vision loss is preventable or treatable</w:t>
      </w:r>
      <w:r w:rsidRPr="00BB0F17">
        <w:rPr>
          <w:rFonts w:ascii="Arial" w:hAnsi="Arial" w:cs="Arial"/>
          <w:bCs/>
          <w:iCs/>
        </w:rPr>
        <w:t xml:space="preserve">. </w:t>
      </w:r>
    </w:p>
    <w:p w:rsidR="00BB0F17" w:rsidRPr="00BB0F17" w:rsidRDefault="00BB0F17" w:rsidP="00BB0F17">
      <w:pPr>
        <w:pStyle w:val="ListParagraph"/>
        <w:numPr>
          <w:ilvl w:val="0"/>
          <w:numId w:val="18"/>
        </w:numPr>
        <w:rPr>
          <w:rFonts w:ascii="Arial" w:hAnsi="Arial" w:cs="Arial"/>
          <w:bCs/>
          <w:iCs/>
        </w:rPr>
      </w:pPr>
      <w:r w:rsidRPr="00BB0F17">
        <w:rPr>
          <w:rFonts w:ascii="Arial" w:hAnsi="Arial" w:cs="Arial"/>
          <w:bCs/>
          <w:iCs/>
        </w:rPr>
        <w:t xml:space="preserve">The prevalence of vision loss increases with age. Despite the fact that there </w:t>
      </w:r>
      <w:proofErr w:type="gramStart"/>
      <w:r w:rsidRPr="00BB0F17">
        <w:rPr>
          <w:rFonts w:ascii="Arial" w:hAnsi="Arial" w:cs="Arial"/>
          <w:bCs/>
          <w:iCs/>
        </w:rPr>
        <w:t>is</w:t>
      </w:r>
      <w:proofErr w:type="gramEnd"/>
      <w:r w:rsidRPr="00BB0F17">
        <w:rPr>
          <w:rFonts w:ascii="Arial" w:hAnsi="Arial" w:cs="Arial"/>
          <w:bCs/>
          <w:iCs/>
        </w:rPr>
        <w:t xml:space="preserve"> an increasing number of older people in almost every country in the world, recent efforts against blindness and vision loss have reduced the prevalence of blindness and visual impairment dramatically. </w:t>
      </w:r>
    </w:p>
    <w:p w:rsidR="00BB0F17" w:rsidRPr="00BB0F17" w:rsidRDefault="00BB0F17" w:rsidP="00BB0F17">
      <w:pPr>
        <w:pStyle w:val="ListParagraph"/>
        <w:numPr>
          <w:ilvl w:val="0"/>
          <w:numId w:val="18"/>
        </w:numPr>
        <w:rPr>
          <w:rFonts w:ascii="Arial" w:hAnsi="Arial" w:cs="Arial"/>
          <w:bCs/>
          <w:iCs/>
        </w:rPr>
      </w:pPr>
      <w:r w:rsidRPr="00BB0F17">
        <w:rPr>
          <w:rFonts w:ascii="Arial" w:hAnsi="Arial" w:cs="Arial"/>
          <w:bCs/>
          <w:iCs/>
        </w:rPr>
        <w:t xml:space="preserve">However, the absolute number of people with blindness has remained stable and the number of people with visual impairment has increased due to population growth. This shows what can be achieved and points to future opportunities for even greater impact. </w:t>
      </w:r>
    </w:p>
    <w:p w:rsidR="00BB0F17" w:rsidRPr="00BB0F17" w:rsidRDefault="00BB0F17" w:rsidP="00BB0F17">
      <w:pPr>
        <w:rPr>
          <w:rFonts w:ascii="Arial" w:hAnsi="Arial" w:cs="Arial"/>
          <w:bCs/>
          <w:iCs/>
        </w:rPr>
      </w:pPr>
    </w:p>
    <w:p w:rsidR="00BB0F17" w:rsidRPr="00BB0F17" w:rsidRDefault="00BB0F17" w:rsidP="00BB0F17">
      <w:pPr>
        <w:rPr>
          <w:rFonts w:ascii="Arial" w:hAnsi="Arial" w:cs="Arial"/>
          <w:bCs/>
          <w:iCs/>
        </w:rPr>
      </w:pPr>
      <w:r w:rsidRPr="00BB0F17">
        <w:rPr>
          <w:rFonts w:ascii="Arial" w:hAnsi="Arial" w:cs="Arial"/>
          <w:bCs/>
          <w:iCs/>
        </w:rPr>
        <w:t xml:space="preserve">Tracking the numbers of people affected by blindness and vision loss is important for a range of reasons, including: </w:t>
      </w:r>
    </w:p>
    <w:p w:rsidR="00BB0F17" w:rsidRPr="00BB0F17" w:rsidRDefault="00BB0F17" w:rsidP="00BB0F17">
      <w:pPr>
        <w:pStyle w:val="ListParagraph"/>
        <w:numPr>
          <w:ilvl w:val="0"/>
          <w:numId w:val="19"/>
        </w:numPr>
        <w:rPr>
          <w:rFonts w:ascii="Arial" w:hAnsi="Arial" w:cs="Arial"/>
          <w:bCs/>
          <w:iCs/>
        </w:rPr>
      </w:pPr>
      <w:r w:rsidRPr="00BB0F17">
        <w:rPr>
          <w:rFonts w:ascii="Arial" w:hAnsi="Arial" w:cs="Arial"/>
          <w:bCs/>
          <w:iCs/>
        </w:rPr>
        <w:t xml:space="preserve">For national budgeting and health service planning (including for training the eye heath work force); </w:t>
      </w:r>
    </w:p>
    <w:p w:rsidR="00BB0F17" w:rsidRPr="00BB0F17" w:rsidRDefault="00BB0F17" w:rsidP="00BB0F17">
      <w:pPr>
        <w:pStyle w:val="ListParagraph"/>
        <w:numPr>
          <w:ilvl w:val="0"/>
          <w:numId w:val="19"/>
        </w:numPr>
        <w:rPr>
          <w:rFonts w:ascii="Arial" w:hAnsi="Arial" w:cs="Arial"/>
          <w:bCs/>
          <w:iCs/>
        </w:rPr>
      </w:pPr>
      <w:r w:rsidRPr="00BB0F17">
        <w:rPr>
          <w:rFonts w:ascii="Arial" w:hAnsi="Arial" w:cs="Arial"/>
          <w:bCs/>
          <w:iCs/>
        </w:rPr>
        <w:t xml:space="preserve">To measure the impact of eye health services; to calculate the burden of disease and its economic impact; and </w:t>
      </w:r>
    </w:p>
    <w:p w:rsidR="00BB0F17" w:rsidRPr="00BB0F17" w:rsidRDefault="00BB0F17" w:rsidP="00BB0F17">
      <w:pPr>
        <w:pStyle w:val="ListParagraph"/>
        <w:numPr>
          <w:ilvl w:val="0"/>
          <w:numId w:val="19"/>
        </w:numPr>
        <w:rPr>
          <w:rFonts w:ascii="Arial" w:hAnsi="Arial" w:cs="Arial"/>
          <w:bCs/>
          <w:iCs/>
        </w:rPr>
      </w:pPr>
      <w:r w:rsidRPr="00BB0F17">
        <w:rPr>
          <w:rFonts w:ascii="Arial" w:hAnsi="Arial" w:cs="Arial"/>
          <w:bCs/>
          <w:iCs/>
        </w:rPr>
        <w:t>For evidence-based advocacy to promote action against blindness and vision loss.</w:t>
      </w:r>
    </w:p>
    <w:p w:rsidR="00BB0F17" w:rsidRPr="00BB0F17" w:rsidRDefault="00BB0F17" w:rsidP="00BB0F17">
      <w:pPr>
        <w:rPr>
          <w:rFonts w:ascii="Arial" w:hAnsi="Arial" w:cs="Arial"/>
          <w:bCs/>
          <w:iCs/>
        </w:rPr>
      </w:pPr>
    </w:p>
    <w:p w:rsidR="00BB0F17" w:rsidRPr="00BB0F17" w:rsidRDefault="00BB0F17" w:rsidP="00BB0F17">
      <w:pPr>
        <w:rPr>
          <w:rFonts w:ascii="Arial" w:hAnsi="Arial" w:cs="Arial"/>
          <w:bCs/>
          <w:iCs/>
        </w:rPr>
      </w:pPr>
      <w:r w:rsidRPr="00BB0F17">
        <w:rPr>
          <w:rFonts w:ascii="Arial" w:hAnsi="Arial" w:cs="Arial"/>
          <w:bCs/>
          <w:iCs/>
        </w:rPr>
        <w:t>There are two recent studies estimating the prevalence of blindness and vision loss</w:t>
      </w:r>
      <w:r w:rsidR="005053B4">
        <w:rPr>
          <w:rStyle w:val="EndnoteReference"/>
          <w:rFonts w:ascii="Arial" w:hAnsi="Arial" w:cs="Arial"/>
          <w:bCs/>
          <w:iCs/>
        </w:rPr>
        <w:endnoteReference w:id="1"/>
      </w:r>
      <w:proofErr w:type="gramStart"/>
      <w:r w:rsidR="005053B4">
        <w:rPr>
          <w:rFonts w:ascii="Arial" w:hAnsi="Arial" w:cs="Arial"/>
          <w:bCs/>
          <w:iCs/>
        </w:rPr>
        <w:t>,</w:t>
      </w:r>
      <w:r w:rsidR="005053B4">
        <w:rPr>
          <w:rStyle w:val="EndnoteReference"/>
          <w:rFonts w:ascii="Arial" w:hAnsi="Arial" w:cs="Arial"/>
          <w:bCs/>
          <w:iCs/>
        </w:rPr>
        <w:endnoteReference w:id="2"/>
      </w:r>
      <w:r w:rsidRPr="00BB0F17">
        <w:rPr>
          <w:rFonts w:ascii="Arial" w:hAnsi="Arial" w:cs="Arial"/>
          <w:bCs/>
          <w:iCs/>
        </w:rPr>
        <w:t>.</w:t>
      </w:r>
      <w:proofErr w:type="gramEnd"/>
      <w:r w:rsidRPr="00BB0F17">
        <w:rPr>
          <w:rFonts w:ascii="Arial" w:hAnsi="Arial" w:cs="Arial"/>
          <w:bCs/>
          <w:iCs/>
        </w:rPr>
        <w:t xml:space="preserve"> One was published by the World Health Organization Prevention of Blindness and Deafness Programme (WHO PBD) and the other by an expert group as part of the Global Burden of Diseases, Injuries and Risk Factors Study (GBD)</w:t>
      </w:r>
      <w:r w:rsidR="005053B4">
        <w:rPr>
          <w:rStyle w:val="EndnoteReference"/>
          <w:rFonts w:ascii="Arial" w:hAnsi="Arial" w:cs="Arial"/>
          <w:bCs/>
          <w:iCs/>
        </w:rPr>
        <w:endnoteReference w:id="3"/>
      </w:r>
      <w:r w:rsidRPr="00BB0F17">
        <w:rPr>
          <w:rFonts w:ascii="Arial" w:hAnsi="Arial" w:cs="Arial"/>
          <w:bCs/>
          <w:iCs/>
        </w:rPr>
        <w:t xml:space="preserve">.  </w:t>
      </w:r>
    </w:p>
    <w:p w:rsidR="00BB0F17" w:rsidRPr="00BB0F17" w:rsidRDefault="00BB0F17" w:rsidP="00BB0F17">
      <w:pPr>
        <w:pStyle w:val="ListParagraph"/>
        <w:numPr>
          <w:ilvl w:val="0"/>
          <w:numId w:val="20"/>
        </w:numPr>
        <w:rPr>
          <w:rFonts w:ascii="Arial" w:hAnsi="Arial" w:cs="Arial"/>
          <w:bCs/>
          <w:iCs/>
        </w:rPr>
      </w:pPr>
      <w:r w:rsidRPr="00BB0F17">
        <w:rPr>
          <w:rFonts w:ascii="Arial" w:hAnsi="Arial" w:cs="Arial"/>
          <w:bCs/>
          <w:iCs/>
        </w:rPr>
        <w:lastRenderedPageBreak/>
        <w:t xml:space="preserve">Both studies update the previous estimates by the World Health Organization (WHO) released in 1995, 2002, and 2004. These estimates provide point prevalence estimates globally and for each of the WHO regions. They also estimate the major causes of vision loss. </w:t>
      </w:r>
    </w:p>
    <w:p w:rsidR="00BB0F17" w:rsidRPr="00BB0F17" w:rsidRDefault="00BB0F17" w:rsidP="00BB0F17">
      <w:pPr>
        <w:pStyle w:val="ListParagraph"/>
        <w:numPr>
          <w:ilvl w:val="0"/>
          <w:numId w:val="20"/>
        </w:numPr>
        <w:rPr>
          <w:rFonts w:ascii="Arial" w:hAnsi="Arial" w:cs="Arial"/>
          <w:bCs/>
          <w:iCs/>
        </w:rPr>
      </w:pPr>
      <w:r w:rsidRPr="00BB0F17">
        <w:rPr>
          <w:rFonts w:ascii="Arial" w:hAnsi="Arial" w:cs="Arial"/>
          <w:bCs/>
          <w:iCs/>
        </w:rPr>
        <w:t xml:space="preserve">The two studies differ in their analytic approaches, however. </w:t>
      </w:r>
    </w:p>
    <w:p w:rsidR="00BB0F17" w:rsidRPr="00BB0F17" w:rsidRDefault="00BB0F17" w:rsidP="00BB0F17">
      <w:pPr>
        <w:pStyle w:val="ListParagraph"/>
        <w:numPr>
          <w:ilvl w:val="0"/>
          <w:numId w:val="20"/>
        </w:numPr>
        <w:rPr>
          <w:rFonts w:ascii="Arial" w:hAnsi="Arial" w:cs="Arial"/>
          <w:bCs/>
          <w:iCs/>
        </w:rPr>
      </w:pPr>
      <w:r w:rsidRPr="00BB0F17">
        <w:rPr>
          <w:rFonts w:ascii="Arial" w:hAnsi="Arial" w:cs="Arial"/>
          <w:bCs/>
          <w:iCs/>
        </w:rPr>
        <w:t xml:space="preserve">Therefore, the studies give different results for the estimates of global blindness and visual impairment. </w:t>
      </w:r>
    </w:p>
    <w:p w:rsidR="00BB0F17" w:rsidRPr="00BB0F17" w:rsidRDefault="00BB0F17" w:rsidP="00BB0F17">
      <w:pPr>
        <w:rPr>
          <w:rFonts w:ascii="Arial" w:hAnsi="Arial" w:cs="Arial"/>
          <w:bCs/>
          <w:iCs/>
        </w:rPr>
      </w:pPr>
    </w:p>
    <w:p w:rsidR="00BB0F17" w:rsidRPr="00BB0F17" w:rsidRDefault="00BB0F17" w:rsidP="00BB0F17">
      <w:pPr>
        <w:rPr>
          <w:rFonts w:ascii="Arial" w:hAnsi="Arial" w:cs="Arial"/>
          <w:bCs/>
          <w:iCs/>
        </w:rPr>
      </w:pPr>
      <w:r w:rsidRPr="00BB0F17">
        <w:rPr>
          <w:rFonts w:ascii="Arial" w:hAnsi="Arial" w:cs="Arial"/>
          <w:bCs/>
          <w:iCs/>
        </w:rPr>
        <w:t xml:space="preserve">The studies should be viewed as complementary, each playing a different role. The intended use for the numbers should determine which set of data is selected. </w:t>
      </w:r>
    </w:p>
    <w:p w:rsidR="00BB0F17" w:rsidRPr="00BB0F17" w:rsidRDefault="00BB0F17" w:rsidP="00BB0F17">
      <w:pPr>
        <w:pStyle w:val="ListParagraph"/>
        <w:numPr>
          <w:ilvl w:val="0"/>
          <w:numId w:val="21"/>
        </w:numPr>
        <w:rPr>
          <w:rFonts w:ascii="Arial" w:hAnsi="Arial" w:cs="Arial"/>
          <w:bCs/>
          <w:iCs/>
        </w:rPr>
      </w:pPr>
      <w:r w:rsidRPr="00BB0F17">
        <w:rPr>
          <w:rFonts w:ascii="Arial" w:hAnsi="Arial" w:cs="Arial"/>
          <w:bCs/>
          <w:iCs/>
        </w:rPr>
        <w:t xml:space="preserve">The WHO PBD data benefits from being the “official” estimates. For example, one might select this data for advocacy purposes. </w:t>
      </w:r>
    </w:p>
    <w:p w:rsidR="00BB0F17" w:rsidRPr="00BB0F17" w:rsidRDefault="00BB0F17" w:rsidP="00BB0F17">
      <w:pPr>
        <w:pStyle w:val="ListParagraph"/>
        <w:numPr>
          <w:ilvl w:val="0"/>
          <w:numId w:val="21"/>
        </w:numPr>
        <w:rPr>
          <w:rFonts w:ascii="Arial" w:hAnsi="Arial" w:cs="Arial"/>
          <w:bCs/>
          <w:iCs/>
        </w:rPr>
      </w:pPr>
      <w:r w:rsidRPr="00BB0F17">
        <w:rPr>
          <w:rFonts w:ascii="Arial" w:hAnsi="Arial" w:cs="Arial"/>
          <w:bCs/>
          <w:iCs/>
        </w:rPr>
        <w:t xml:space="preserve">The GBD data benefits from a sophisticated methodology that gives greater precision on a country-by-country basis and disaggregated by age groupings and by blindness versus visual impairment. It draws on a bigger and more up-to-date body of data.  Importantly, it also allows for comparison over time. For example, one might select this data for eye health service planning. </w:t>
      </w:r>
    </w:p>
    <w:p w:rsidR="00BB0F17" w:rsidRPr="00BB0F17" w:rsidRDefault="00BB0F17" w:rsidP="00BB0F17">
      <w:pPr>
        <w:rPr>
          <w:rFonts w:ascii="Arial" w:hAnsi="Arial" w:cs="Arial"/>
          <w:bCs/>
          <w:iCs/>
        </w:rPr>
      </w:pPr>
    </w:p>
    <w:p w:rsidR="00BB0F17" w:rsidRDefault="00BB0F17" w:rsidP="00BB0F17">
      <w:pPr>
        <w:rPr>
          <w:rFonts w:ascii="Arial" w:hAnsi="Arial" w:cs="Arial"/>
          <w:bCs/>
          <w:iCs/>
        </w:rPr>
      </w:pPr>
      <w:r w:rsidRPr="00BB0F17">
        <w:rPr>
          <w:rFonts w:ascii="Arial" w:hAnsi="Arial" w:cs="Arial"/>
          <w:bCs/>
          <w:iCs/>
        </w:rPr>
        <w:t xml:space="preserve">The key findings of both studies are presented in table 1 below. A detailed comparison of the methodologies used is presented in the annex. </w:t>
      </w:r>
    </w:p>
    <w:p w:rsidR="00BB0F17" w:rsidRDefault="00BB0F17" w:rsidP="00BB0F17">
      <w:pPr>
        <w:rPr>
          <w:rFonts w:ascii="Arial" w:hAnsi="Arial" w:cs="Arial"/>
          <w:bCs/>
          <w:iCs/>
        </w:rPr>
      </w:pPr>
    </w:p>
    <w:p w:rsidR="00BB0F17" w:rsidRPr="00BB0F17" w:rsidRDefault="00BB0F17" w:rsidP="00BB0F17">
      <w:pPr>
        <w:rPr>
          <w:rFonts w:ascii="Arial" w:hAnsi="Arial" w:cs="Arial"/>
          <w:bCs/>
          <w:iCs/>
        </w:rPr>
      </w:pPr>
      <w:r w:rsidRPr="00BB0F17">
        <w:rPr>
          <w:rFonts w:ascii="Arial" w:hAnsi="Arial" w:cs="Arial"/>
          <w:bCs/>
          <w:iCs/>
        </w:rPr>
        <w:t>It is worth noting that both studies cite the need for better data, particularly a greater number of regular, nationally-representative surveys that use standardized methodologies as defined by the WHO and that report results disaggregated by age and gender. There is also a need for studies to include near vision, which is so important for people’s daily lives at home and at work.</w:t>
      </w:r>
    </w:p>
    <w:p w:rsidR="00BB0F17" w:rsidRPr="00BB0F17" w:rsidRDefault="00BB0F17" w:rsidP="00BB0F17">
      <w:pPr>
        <w:rPr>
          <w:rFonts w:ascii="Arial" w:hAnsi="Arial" w:cs="Arial"/>
          <w:bCs/>
          <w:iCs/>
        </w:rPr>
      </w:pPr>
    </w:p>
    <w:p w:rsidR="00BB0F17" w:rsidRPr="00BB0F17" w:rsidRDefault="00BB0F17" w:rsidP="00BB0F17">
      <w:pPr>
        <w:rPr>
          <w:rFonts w:ascii="Arial" w:hAnsi="Arial" w:cs="Arial"/>
        </w:rPr>
      </w:pPr>
      <w:r w:rsidRPr="00BB0F17">
        <w:rPr>
          <w:rFonts w:ascii="Arial" w:hAnsi="Arial" w:cs="Arial"/>
          <w:b/>
        </w:rPr>
        <w:t>Table 1: Top-line numbers</w:t>
      </w:r>
    </w:p>
    <w:p w:rsidR="00BB0F17" w:rsidRPr="001A750D" w:rsidRDefault="00BB0F17" w:rsidP="00BB0F17"/>
    <w:tbl>
      <w:tblPr>
        <w:tblStyle w:val="TableGrid"/>
        <w:tblW w:w="0" w:type="auto"/>
        <w:tblLook w:val="00A0" w:firstRow="1" w:lastRow="0" w:firstColumn="1" w:lastColumn="0" w:noHBand="0" w:noVBand="0"/>
      </w:tblPr>
      <w:tblGrid>
        <w:gridCol w:w="1668"/>
        <w:gridCol w:w="3402"/>
        <w:gridCol w:w="3446"/>
      </w:tblGrid>
      <w:tr w:rsidR="00BB0F17" w:rsidRPr="00BB0F17" w:rsidTr="008C3DDD">
        <w:tc>
          <w:tcPr>
            <w:tcW w:w="1668" w:type="dxa"/>
          </w:tcPr>
          <w:p w:rsidR="00BB0F17" w:rsidRPr="00BB0F17" w:rsidRDefault="00BB0F17" w:rsidP="008C3DDD">
            <w:pPr>
              <w:rPr>
                <w:rFonts w:ascii="Arial" w:hAnsi="Arial" w:cs="Arial"/>
              </w:rPr>
            </w:pPr>
          </w:p>
        </w:tc>
        <w:tc>
          <w:tcPr>
            <w:tcW w:w="3402" w:type="dxa"/>
          </w:tcPr>
          <w:p w:rsidR="00BB0F17" w:rsidRPr="00BB0F17" w:rsidRDefault="00BB0F17" w:rsidP="008C3DDD">
            <w:pPr>
              <w:rPr>
                <w:rFonts w:ascii="Arial" w:hAnsi="Arial" w:cs="Arial"/>
                <w:b/>
              </w:rPr>
            </w:pPr>
            <w:r w:rsidRPr="00BB0F17">
              <w:rPr>
                <w:rFonts w:ascii="Arial" w:hAnsi="Arial" w:cs="Arial"/>
                <w:b/>
              </w:rPr>
              <w:t>WHO PBD</w:t>
            </w:r>
          </w:p>
        </w:tc>
        <w:tc>
          <w:tcPr>
            <w:tcW w:w="3446" w:type="dxa"/>
          </w:tcPr>
          <w:p w:rsidR="00BB0F17" w:rsidRPr="00BB0F17" w:rsidRDefault="00BB0F17" w:rsidP="008C3DDD">
            <w:pPr>
              <w:rPr>
                <w:rFonts w:ascii="Arial" w:hAnsi="Arial" w:cs="Arial"/>
                <w:b/>
              </w:rPr>
            </w:pPr>
            <w:r w:rsidRPr="00BB0F17">
              <w:rPr>
                <w:rFonts w:ascii="Arial" w:hAnsi="Arial" w:cs="Arial"/>
                <w:b/>
              </w:rPr>
              <w:t>GBD</w:t>
            </w:r>
          </w:p>
        </w:tc>
      </w:tr>
      <w:tr w:rsidR="00BB0F17" w:rsidRPr="00BB0F17" w:rsidTr="008C3DDD">
        <w:tc>
          <w:tcPr>
            <w:tcW w:w="1668" w:type="dxa"/>
          </w:tcPr>
          <w:p w:rsidR="00BB0F17" w:rsidRPr="00BB0F17" w:rsidRDefault="00BB0F17" w:rsidP="008C3DDD">
            <w:pPr>
              <w:rPr>
                <w:rFonts w:ascii="Arial" w:hAnsi="Arial" w:cs="Arial"/>
                <w:b/>
              </w:rPr>
            </w:pPr>
            <w:r w:rsidRPr="00BB0F17">
              <w:rPr>
                <w:rFonts w:ascii="Arial" w:hAnsi="Arial" w:cs="Arial"/>
                <w:b/>
              </w:rPr>
              <w:t>Global prevalence blindness and visual impairment</w:t>
            </w:r>
          </w:p>
        </w:tc>
        <w:tc>
          <w:tcPr>
            <w:tcW w:w="3402"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Total: 285 million</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Blind: 39 million</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 xml:space="preserve">Low Vision: 246 million </w:t>
            </w:r>
          </w:p>
        </w:tc>
        <w:tc>
          <w:tcPr>
            <w:tcW w:w="3446"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 xml:space="preserve">Total: </w:t>
            </w:r>
            <w:r w:rsidR="007B7CA0">
              <w:rPr>
                <w:rFonts w:ascii="Arial" w:hAnsi="Arial" w:cs="Arial"/>
              </w:rPr>
              <w:t>223.4</w:t>
            </w:r>
            <w:r w:rsidRPr="00BB0F17">
              <w:rPr>
                <w:rFonts w:ascii="Arial" w:hAnsi="Arial" w:cs="Arial"/>
              </w:rPr>
              <w:t>million</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 xml:space="preserve">Blind: </w:t>
            </w:r>
            <w:r w:rsidR="007B7CA0">
              <w:rPr>
                <w:rFonts w:ascii="Arial" w:hAnsi="Arial" w:cs="Arial"/>
              </w:rPr>
              <w:t>32.4</w:t>
            </w:r>
            <w:r w:rsidRPr="00BB0F17">
              <w:rPr>
                <w:rFonts w:ascii="Arial" w:hAnsi="Arial" w:cs="Arial"/>
              </w:rPr>
              <w:t xml:space="preserve"> million</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Moderate and severe visual impairment (MSVI): 19</w:t>
            </w:r>
            <w:r w:rsidR="007B7CA0">
              <w:rPr>
                <w:rFonts w:ascii="Arial" w:hAnsi="Arial" w:cs="Arial"/>
              </w:rPr>
              <w:t>1</w:t>
            </w:r>
            <w:r w:rsidRPr="00BB0F17">
              <w:rPr>
                <w:rFonts w:ascii="Arial" w:hAnsi="Arial" w:cs="Arial"/>
              </w:rPr>
              <w:t xml:space="preserve"> million</w:t>
            </w:r>
          </w:p>
          <w:p w:rsidR="00BB0F17" w:rsidRPr="00BB0F17" w:rsidRDefault="00BB0F17" w:rsidP="00A67E56">
            <w:pPr>
              <w:pStyle w:val="ListParagraph"/>
              <w:numPr>
                <w:ilvl w:val="0"/>
                <w:numId w:val="22"/>
              </w:numPr>
              <w:autoSpaceDE/>
              <w:autoSpaceDN/>
              <w:ind w:left="215" w:hanging="215"/>
              <w:contextualSpacing/>
              <w:rPr>
                <w:rFonts w:ascii="Arial" w:eastAsia="Times New Roman" w:hAnsi="Arial" w:cs="Arial"/>
                <w:lang w:val="en-GB"/>
              </w:rPr>
            </w:pPr>
            <w:r w:rsidRPr="00BB0F17">
              <w:rPr>
                <w:rFonts w:ascii="Arial" w:hAnsi="Arial" w:cs="Arial"/>
              </w:rPr>
              <w:t xml:space="preserve">95% uncertainty intervals: </w:t>
            </w:r>
            <w:r w:rsidR="007B7CA0">
              <w:rPr>
                <w:rFonts w:ascii="Arial" w:hAnsi="Arial" w:cs="Arial"/>
              </w:rPr>
              <w:t>29.4 – 36.5</w:t>
            </w:r>
            <w:r w:rsidRPr="00BB0F17">
              <w:rPr>
                <w:rFonts w:ascii="Arial" w:hAnsi="Arial" w:cs="Arial"/>
              </w:rPr>
              <w:t xml:space="preserve"> million blind, </w:t>
            </w:r>
            <w:r w:rsidR="007B7CA0">
              <w:rPr>
                <w:rFonts w:ascii="Arial" w:hAnsi="Arial" w:cs="Arial"/>
              </w:rPr>
              <w:t>174 - 230</w:t>
            </w:r>
            <w:r w:rsidRPr="00BB0F17">
              <w:rPr>
                <w:rFonts w:ascii="Arial" w:hAnsi="Arial" w:cs="Arial"/>
              </w:rPr>
              <w:t xml:space="preserve"> million visually impaired</w:t>
            </w:r>
          </w:p>
        </w:tc>
      </w:tr>
      <w:tr w:rsidR="00BB0F17" w:rsidRPr="00BB0F17" w:rsidTr="008C3DDD">
        <w:tc>
          <w:tcPr>
            <w:tcW w:w="1668" w:type="dxa"/>
          </w:tcPr>
          <w:p w:rsidR="00BB0F17" w:rsidRPr="00BB0F17" w:rsidRDefault="00BB0F17" w:rsidP="008C3DDD">
            <w:pPr>
              <w:rPr>
                <w:rFonts w:ascii="Arial" w:hAnsi="Arial" w:cs="Arial"/>
                <w:b/>
              </w:rPr>
            </w:pPr>
            <w:r w:rsidRPr="00BB0F17">
              <w:rPr>
                <w:rFonts w:ascii="Arial" w:hAnsi="Arial" w:cs="Arial"/>
                <w:b/>
              </w:rPr>
              <w:t>Burden by gender</w:t>
            </w:r>
          </w:p>
        </w:tc>
        <w:tc>
          <w:tcPr>
            <w:tcW w:w="3402" w:type="dxa"/>
          </w:tcPr>
          <w:p w:rsidR="00BB0F17" w:rsidRPr="00BB0F17" w:rsidRDefault="00BB0F17" w:rsidP="008C3DDD">
            <w:pPr>
              <w:rPr>
                <w:rFonts w:ascii="Arial" w:hAnsi="Arial" w:cs="Arial"/>
              </w:rPr>
            </w:pPr>
          </w:p>
        </w:tc>
        <w:tc>
          <w:tcPr>
            <w:tcW w:w="3446" w:type="dxa"/>
          </w:tcPr>
          <w:p w:rsidR="00BB0F17" w:rsidRPr="00BB0F17" w:rsidRDefault="00BB0F17" w:rsidP="007B7CA0">
            <w:pPr>
              <w:rPr>
                <w:rFonts w:ascii="Arial" w:hAnsi="Arial" w:cs="Arial"/>
              </w:rPr>
            </w:pPr>
            <w:r w:rsidRPr="00BB0F17">
              <w:rPr>
                <w:rFonts w:ascii="Arial" w:hAnsi="Arial" w:cs="Arial"/>
              </w:rPr>
              <w:t xml:space="preserve">Women represent 60.0% of blindness and </w:t>
            </w:r>
            <w:r w:rsidR="007B7CA0">
              <w:rPr>
                <w:rFonts w:ascii="Arial" w:hAnsi="Arial" w:cs="Arial"/>
              </w:rPr>
              <w:t>57</w:t>
            </w:r>
            <w:r w:rsidRPr="00BB0F17">
              <w:rPr>
                <w:rFonts w:ascii="Arial" w:hAnsi="Arial" w:cs="Arial"/>
              </w:rPr>
              <w:t>% of MSVI</w:t>
            </w:r>
          </w:p>
        </w:tc>
      </w:tr>
      <w:tr w:rsidR="00BB0F17" w:rsidRPr="00BB0F17" w:rsidTr="008C3DDD">
        <w:tc>
          <w:tcPr>
            <w:tcW w:w="1668" w:type="dxa"/>
          </w:tcPr>
          <w:p w:rsidR="00BB0F17" w:rsidRPr="00BB0F17" w:rsidRDefault="00BB0F17" w:rsidP="008C3DDD">
            <w:pPr>
              <w:rPr>
                <w:rFonts w:ascii="Arial" w:hAnsi="Arial" w:cs="Arial"/>
                <w:b/>
              </w:rPr>
            </w:pPr>
            <w:r w:rsidRPr="00BB0F17">
              <w:rPr>
                <w:rFonts w:ascii="Arial" w:hAnsi="Arial" w:cs="Arial"/>
                <w:b/>
              </w:rPr>
              <w:t>Burden by age</w:t>
            </w:r>
          </w:p>
        </w:tc>
        <w:tc>
          <w:tcPr>
            <w:tcW w:w="3402" w:type="dxa"/>
          </w:tcPr>
          <w:p w:rsidR="00BB0F17" w:rsidRPr="00BB0F17" w:rsidRDefault="00BB0F17" w:rsidP="008C3DDD">
            <w:pPr>
              <w:rPr>
                <w:rFonts w:ascii="Arial" w:hAnsi="Arial" w:cs="Arial"/>
              </w:rPr>
            </w:pPr>
            <w:r w:rsidRPr="00BB0F17">
              <w:rPr>
                <w:rFonts w:ascii="Arial" w:hAnsi="Arial" w:cs="Arial"/>
              </w:rPr>
              <w:sym w:font="Symbol" w:char="F0B3"/>
            </w:r>
            <w:r w:rsidRPr="00BB0F17">
              <w:rPr>
                <w:rFonts w:ascii="Arial" w:hAnsi="Arial" w:cs="Arial"/>
              </w:rPr>
              <w:t xml:space="preserve">50 years represent 82% of blindness and 65% of VI </w:t>
            </w:r>
          </w:p>
        </w:tc>
        <w:tc>
          <w:tcPr>
            <w:tcW w:w="3446" w:type="dxa"/>
          </w:tcPr>
          <w:p w:rsidR="00BB0F17" w:rsidRPr="00BB0F17" w:rsidRDefault="00BB0F17" w:rsidP="007B7CA0">
            <w:pPr>
              <w:rPr>
                <w:rFonts w:ascii="Arial" w:hAnsi="Arial" w:cs="Arial"/>
              </w:rPr>
            </w:pPr>
            <w:r w:rsidRPr="00BB0F17">
              <w:rPr>
                <w:rFonts w:ascii="Arial" w:hAnsi="Arial" w:cs="Arial"/>
              </w:rPr>
              <w:sym w:font="Symbol" w:char="F0B3"/>
            </w:r>
            <w:r w:rsidRPr="00BB0F17">
              <w:rPr>
                <w:rFonts w:ascii="Arial" w:hAnsi="Arial" w:cs="Arial"/>
              </w:rPr>
              <w:t>50 years represent 8</w:t>
            </w:r>
            <w:r w:rsidR="007B7CA0">
              <w:rPr>
                <w:rFonts w:ascii="Arial" w:hAnsi="Arial" w:cs="Arial"/>
              </w:rPr>
              <w:t>4.6</w:t>
            </w:r>
            <w:r w:rsidRPr="00BB0F17">
              <w:rPr>
                <w:rFonts w:ascii="Arial" w:hAnsi="Arial" w:cs="Arial"/>
              </w:rPr>
              <w:t>% of blindness and 7</w:t>
            </w:r>
            <w:r w:rsidR="007B7CA0">
              <w:rPr>
                <w:rFonts w:ascii="Arial" w:hAnsi="Arial" w:cs="Arial"/>
              </w:rPr>
              <w:t>7.5</w:t>
            </w:r>
            <w:r w:rsidRPr="00BB0F17">
              <w:rPr>
                <w:rFonts w:ascii="Arial" w:hAnsi="Arial" w:cs="Arial"/>
              </w:rPr>
              <w:t>% of MSVI</w:t>
            </w:r>
          </w:p>
        </w:tc>
      </w:tr>
      <w:tr w:rsidR="00BB0F17" w:rsidRPr="00BB0F17" w:rsidTr="008C3DDD">
        <w:tc>
          <w:tcPr>
            <w:tcW w:w="1668" w:type="dxa"/>
          </w:tcPr>
          <w:p w:rsidR="00BB0F17" w:rsidRPr="00BB0F17" w:rsidRDefault="00BB0F17" w:rsidP="008C3DDD">
            <w:pPr>
              <w:rPr>
                <w:rFonts w:ascii="Arial" w:hAnsi="Arial" w:cs="Arial"/>
                <w:b/>
              </w:rPr>
            </w:pPr>
            <w:r w:rsidRPr="00BB0F17">
              <w:rPr>
                <w:rFonts w:ascii="Arial" w:hAnsi="Arial" w:cs="Arial"/>
                <w:b/>
              </w:rPr>
              <w:t>Other key findings</w:t>
            </w:r>
          </w:p>
        </w:tc>
        <w:tc>
          <w:tcPr>
            <w:tcW w:w="3402" w:type="dxa"/>
          </w:tcPr>
          <w:p w:rsidR="00BB0F17" w:rsidRPr="00BB0F17" w:rsidRDefault="00BB0F17" w:rsidP="008C3DDD">
            <w:pPr>
              <w:rPr>
                <w:rFonts w:ascii="Arial" w:hAnsi="Arial" w:cs="Arial"/>
              </w:rPr>
            </w:pPr>
            <w:r w:rsidRPr="00BB0F17">
              <w:rPr>
                <w:rFonts w:ascii="Arial" w:hAnsi="Arial" w:cs="Arial"/>
              </w:rPr>
              <w:t xml:space="preserve">The </w:t>
            </w:r>
            <w:r w:rsidR="00326BB5">
              <w:rPr>
                <w:rFonts w:ascii="Arial" w:hAnsi="Arial" w:cs="Arial"/>
              </w:rPr>
              <w:t>principal</w:t>
            </w:r>
            <w:r w:rsidR="00326BB5" w:rsidRPr="00BB0F17">
              <w:rPr>
                <w:rFonts w:ascii="Arial" w:hAnsi="Arial" w:cs="Arial"/>
              </w:rPr>
              <w:t xml:space="preserve"> </w:t>
            </w:r>
            <w:r w:rsidRPr="00BB0F17">
              <w:rPr>
                <w:rFonts w:ascii="Arial" w:hAnsi="Arial" w:cs="Arial"/>
              </w:rPr>
              <w:t>causes of blindness are:</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Cataracts (51%)</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Glaucoma (8%)</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Age related macular degeneration (5%)</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Childhood blindness and corneal opacities (4%)</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lastRenderedPageBreak/>
              <w:t>Uncorrected refractive errors and trachoma (3%)</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Diabetic retinopathy (1%)</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Undetermined (21%)</w:t>
            </w:r>
          </w:p>
          <w:p w:rsidR="00BB0F17" w:rsidRPr="00BB0F17" w:rsidRDefault="00BB0F17" w:rsidP="008C3DDD">
            <w:pPr>
              <w:rPr>
                <w:rFonts w:ascii="Arial" w:hAnsi="Arial" w:cs="Arial"/>
              </w:rPr>
            </w:pPr>
            <w:r w:rsidRPr="00BB0F17">
              <w:rPr>
                <w:rFonts w:ascii="Arial" w:hAnsi="Arial" w:cs="Arial"/>
              </w:rPr>
              <w:t xml:space="preserve">The </w:t>
            </w:r>
            <w:r w:rsidR="00326BB5">
              <w:rPr>
                <w:rFonts w:ascii="Arial" w:hAnsi="Arial" w:cs="Arial"/>
              </w:rPr>
              <w:t>principal</w:t>
            </w:r>
            <w:r w:rsidR="00326BB5" w:rsidRPr="00BB0F17">
              <w:rPr>
                <w:rFonts w:ascii="Arial" w:hAnsi="Arial" w:cs="Arial"/>
              </w:rPr>
              <w:t xml:space="preserve"> </w:t>
            </w:r>
            <w:r w:rsidRPr="00BB0F17">
              <w:rPr>
                <w:rFonts w:ascii="Arial" w:hAnsi="Arial" w:cs="Arial"/>
              </w:rPr>
              <w:t>causes of visual impairment are:</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Uncorrected refractive errors (43%)</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Cataracts (33%)</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Glaucoma (2%)</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Age related macular degeneration, diabetic retinopathy, trachoma, and corneal opacities (each about 1%)</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Undetermined (18%)</w:t>
            </w:r>
          </w:p>
        </w:tc>
        <w:tc>
          <w:tcPr>
            <w:tcW w:w="3446" w:type="dxa"/>
          </w:tcPr>
          <w:p w:rsidR="00BB0F17" w:rsidRPr="00BB0F17" w:rsidRDefault="00BB0F17" w:rsidP="008C3DDD">
            <w:pPr>
              <w:rPr>
                <w:rFonts w:ascii="Arial" w:hAnsi="Arial" w:cs="Arial"/>
              </w:rPr>
            </w:pPr>
            <w:r w:rsidRPr="00BB0F17">
              <w:rPr>
                <w:rFonts w:ascii="Arial" w:hAnsi="Arial" w:cs="Arial"/>
              </w:rPr>
              <w:lastRenderedPageBreak/>
              <w:t>A dramatic decrease (approximately 18 million cases of averted blindness) in the global age-standardized prevalence of blindness and MSVI for adults aged 50+ years:</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1990: 3.</w:t>
            </w:r>
            <w:r w:rsidR="00EE4A82">
              <w:rPr>
                <w:rFonts w:ascii="Arial" w:hAnsi="Arial" w:cs="Arial"/>
              </w:rPr>
              <w:t>0</w:t>
            </w:r>
            <w:r w:rsidRPr="00BB0F17">
              <w:rPr>
                <w:rFonts w:ascii="Arial" w:hAnsi="Arial" w:cs="Arial"/>
              </w:rPr>
              <w:t>% (2.7%-3.</w:t>
            </w:r>
            <w:r w:rsidR="00EE4A82">
              <w:rPr>
                <w:rFonts w:ascii="Arial" w:hAnsi="Arial" w:cs="Arial"/>
              </w:rPr>
              <w:t>4</w:t>
            </w:r>
            <w:r w:rsidRPr="00BB0F17">
              <w:rPr>
                <w:rFonts w:ascii="Arial" w:hAnsi="Arial" w:cs="Arial"/>
              </w:rPr>
              <w:t xml:space="preserve">%) </w:t>
            </w:r>
            <w:r w:rsidRPr="00BB0F17">
              <w:rPr>
                <w:rFonts w:ascii="Arial" w:hAnsi="Arial" w:cs="Arial"/>
              </w:rPr>
              <w:lastRenderedPageBreak/>
              <w:t>blind and 14.</w:t>
            </w:r>
            <w:r w:rsidR="00EE4A82">
              <w:rPr>
                <w:rFonts w:ascii="Arial" w:hAnsi="Arial" w:cs="Arial"/>
              </w:rPr>
              <w:t>3</w:t>
            </w:r>
            <w:r w:rsidRPr="00BB0F17">
              <w:rPr>
                <w:rFonts w:ascii="Arial" w:hAnsi="Arial" w:cs="Arial"/>
              </w:rPr>
              <w:t>% VI (1</w:t>
            </w:r>
            <w:r w:rsidR="00EE4A82">
              <w:rPr>
                <w:rFonts w:ascii="Arial" w:hAnsi="Arial" w:cs="Arial"/>
              </w:rPr>
              <w:t>2.1</w:t>
            </w:r>
            <w:r w:rsidRPr="00BB0F17">
              <w:rPr>
                <w:rFonts w:ascii="Arial" w:hAnsi="Arial" w:cs="Arial"/>
              </w:rPr>
              <w:t>%-16.</w:t>
            </w:r>
            <w:r w:rsidR="00EE4A82">
              <w:rPr>
                <w:rFonts w:ascii="Arial" w:hAnsi="Arial" w:cs="Arial"/>
              </w:rPr>
              <w:t>2</w:t>
            </w:r>
            <w:r w:rsidRPr="00BB0F17">
              <w:rPr>
                <w:rFonts w:ascii="Arial" w:hAnsi="Arial" w:cs="Arial"/>
              </w:rPr>
              <w:t>%)</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 xml:space="preserve">2010: </w:t>
            </w:r>
            <w:r w:rsidR="00EE4A82">
              <w:rPr>
                <w:rFonts w:ascii="Arial" w:hAnsi="Arial" w:cs="Arial"/>
              </w:rPr>
              <w:t>1.9</w:t>
            </w:r>
            <w:r w:rsidRPr="00BB0F17">
              <w:rPr>
                <w:rFonts w:ascii="Arial" w:hAnsi="Arial" w:cs="Arial"/>
              </w:rPr>
              <w:t>% (1.</w:t>
            </w:r>
            <w:r w:rsidR="00EE4A82">
              <w:rPr>
                <w:rFonts w:ascii="Arial" w:hAnsi="Arial" w:cs="Arial"/>
              </w:rPr>
              <w:t>7</w:t>
            </w:r>
            <w:r w:rsidRPr="00BB0F17">
              <w:rPr>
                <w:rFonts w:ascii="Arial" w:hAnsi="Arial" w:cs="Arial"/>
              </w:rPr>
              <w:t>%-2.</w:t>
            </w:r>
            <w:r w:rsidR="00EE4A82">
              <w:rPr>
                <w:rFonts w:ascii="Arial" w:hAnsi="Arial" w:cs="Arial"/>
              </w:rPr>
              <w:t>2</w:t>
            </w:r>
            <w:r w:rsidRPr="00BB0F17">
              <w:rPr>
                <w:rFonts w:ascii="Arial" w:hAnsi="Arial" w:cs="Arial"/>
              </w:rPr>
              <w:t>%) blind and 10.</w:t>
            </w:r>
            <w:r w:rsidR="00EE4A82">
              <w:rPr>
                <w:rFonts w:ascii="Arial" w:hAnsi="Arial" w:cs="Arial"/>
              </w:rPr>
              <w:t>4</w:t>
            </w:r>
            <w:r w:rsidRPr="00BB0F17">
              <w:rPr>
                <w:rFonts w:ascii="Arial" w:hAnsi="Arial" w:cs="Arial"/>
              </w:rPr>
              <w:t>% VI (9.</w:t>
            </w:r>
            <w:r w:rsidR="00EE4A82">
              <w:rPr>
                <w:rFonts w:ascii="Arial" w:hAnsi="Arial" w:cs="Arial"/>
              </w:rPr>
              <w:t>5</w:t>
            </w:r>
            <w:r w:rsidRPr="00BB0F17">
              <w:rPr>
                <w:rFonts w:ascii="Arial" w:hAnsi="Arial" w:cs="Arial"/>
              </w:rPr>
              <w:t>%-12.</w:t>
            </w:r>
            <w:r w:rsidR="00EE4A82">
              <w:rPr>
                <w:rFonts w:ascii="Arial" w:hAnsi="Arial" w:cs="Arial"/>
              </w:rPr>
              <w:t>3</w:t>
            </w:r>
            <w:r w:rsidRPr="00BB0F17">
              <w:rPr>
                <w:rFonts w:ascii="Arial" w:hAnsi="Arial" w:cs="Arial"/>
              </w:rPr>
              <w:t>%)</w:t>
            </w:r>
          </w:p>
          <w:p w:rsidR="00BB0F17" w:rsidRPr="00BB0F17" w:rsidRDefault="00BB0F17" w:rsidP="008C3DDD">
            <w:pPr>
              <w:rPr>
                <w:rFonts w:ascii="Arial" w:hAnsi="Arial" w:cs="Arial"/>
              </w:rPr>
            </w:pPr>
            <w:r w:rsidRPr="00BB0F17">
              <w:rPr>
                <w:rFonts w:ascii="Arial" w:hAnsi="Arial" w:cs="Arial"/>
              </w:rPr>
              <w:t>More than half of the world’s visually impaired people live in just 5 populous countries: China, India, Indonesia, Nigeria and Pakistan.</w:t>
            </w:r>
          </w:p>
        </w:tc>
      </w:tr>
    </w:tbl>
    <w:p w:rsidR="00BB0F17" w:rsidRDefault="00BB0F17" w:rsidP="00BB0F17"/>
    <w:p w:rsidR="00BB0F17" w:rsidRDefault="00BB0F17">
      <w:pPr>
        <w:rPr>
          <w:rFonts w:ascii="Arial" w:hAnsi="Arial" w:cs="Arial"/>
          <w:b/>
        </w:rPr>
      </w:pPr>
      <w:r>
        <w:rPr>
          <w:rFonts w:ascii="Arial" w:hAnsi="Arial" w:cs="Arial"/>
          <w:b/>
        </w:rPr>
        <w:br w:type="page"/>
      </w:r>
    </w:p>
    <w:p w:rsidR="00BB0F17" w:rsidRPr="00BB0F17" w:rsidRDefault="00BB0F17" w:rsidP="00BB0F17">
      <w:pPr>
        <w:rPr>
          <w:rFonts w:ascii="Arial" w:hAnsi="Arial" w:cs="Arial"/>
          <w:b/>
        </w:rPr>
      </w:pPr>
      <w:r w:rsidRPr="00BB0F17">
        <w:rPr>
          <w:rFonts w:ascii="Arial" w:hAnsi="Arial" w:cs="Arial"/>
          <w:b/>
        </w:rPr>
        <w:lastRenderedPageBreak/>
        <w:t>Annex: Detailed analysis of methodologies</w:t>
      </w:r>
    </w:p>
    <w:p w:rsidR="00BB0F17" w:rsidRDefault="00BB0F17" w:rsidP="00BB0F17"/>
    <w:tbl>
      <w:tblPr>
        <w:tblStyle w:val="TableGrid"/>
        <w:tblW w:w="0" w:type="auto"/>
        <w:tblLook w:val="00A0" w:firstRow="1" w:lastRow="0" w:firstColumn="1" w:lastColumn="0" w:noHBand="0" w:noVBand="0"/>
      </w:tblPr>
      <w:tblGrid>
        <w:gridCol w:w="1723"/>
        <w:gridCol w:w="3427"/>
        <w:gridCol w:w="3421"/>
      </w:tblGrid>
      <w:tr w:rsidR="00BB0F17" w:rsidRPr="00BB0F17" w:rsidTr="008C3DDD">
        <w:tc>
          <w:tcPr>
            <w:tcW w:w="1668" w:type="dxa"/>
          </w:tcPr>
          <w:p w:rsidR="00BB0F17" w:rsidRPr="00BB0F17" w:rsidRDefault="00BB0F17" w:rsidP="008C3DDD">
            <w:pPr>
              <w:rPr>
                <w:rFonts w:ascii="Arial" w:hAnsi="Arial" w:cs="Arial"/>
                <w:b/>
              </w:rPr>
            </w:pPr>
          </w:p>
        </w:tc>
        <w:tc>
          <w:tcPr>
            <w:tcW w:w="3427" w:type="dxa"/>
          </w:tcPr>
          <w:p w:rsidR="00BB0F17" w:rsidRPr="00BB0F17" w:rsidRDefault="00BB0F17" w:rsidP="008C3DDD">
            <w:pPr>
              <w:rPr>
                <w:rFonts w:ascii="Arial" w:hAnsi="Arial" w:cs="Arial"/>
                <w:b/>
              </w:rPr>
            </w:pPr>
            <w:r w:rsidRPr="00BB0F17">
              <w:rPr>
                <w:rFonts w:ascii="Arial" w:hAnsi="Arial" w:cs="Arial"/>
                <w:b/>
              </w:rPr>
              <w:t>WHO PBD</w:t>
            </w:r>
          </w:p>
        </w:tc>
        <w:tc>
          <w:tcPr>
            <w:tcW w:w="3421" w:type="dxa"/>
          </w:tcPr>
          <w:p w:rsidR="00BB0F17" w:rsidRPr="00BB0F17" w:rsidRDefault="00BB0F17" w:rsidP="008C3DDD">
            <w:pPr>
              <w:rPr>
                <w:rFonts w:ascii="Arial" w:hAnsi="Arial" w:cs="Arial"/>
                <w:b/>
              </w:rPr>
            </w:pPr>
            <w:r w:rsidRPr="00BB0F17">
              <w:rPr>
                <w:rFonts w:ascii="Arial" w:hAnsi="Arial" w:cs="Arial"/>
                <w:b/>
              </w:rPr>
              <w:t>GBD</w:t>
            </w:r>
          </w:p>
        </w:tc>
      </w:tr>
      <w:tr w:rsidR="00BB0F17" w:rsidRPr="00BB0F17" w:rsidTr="008C3DDD">
        <w:tc>
          <w:tcPr>
            <w:tcW w:w="1668" w:type="dxa"/>
          </w:tcPr>
          <w:p w:rsidR="00BB0F17" w:rsidRPr="00BB0F17" w:rsidRDefault="00BB0F17" w:rsidP="008C3DDD">
            <w:pPr>
              <w:rPr>
                <w:rFonts w:ascii="Arial" w:hAnsi="Arial" w:cs="Arial"/>
                <w:b/>
              </w:rPr>
            </w:pPr>
            <w:r w:rsidRPr="00BB0F17">
              <w:rPr>
                <w:rFonts w:ascii="Arial" w:hAnsi="Arial" w:cs="Arial"/>
                <w:b/>
              </w:rPr>
              <w:t>Author group</w:t>
            </w:r>
          </w:p>
        </w:tc>
        <w:tc>
          <w:tcPr>
            <w:tcW w:w="3427" w:type="dxa"/>
          </w:tcPr>
          <w:p w:rsidR="00BB0F17" w:rsidRPr="00BB0F17" w:rsidRDefault="00BB0F17" w:rsidP="008C3DDD">
            <w:pPr>
              <w:rPr>
                <w:rFonts w:ascii="Arial" w:hAnsi="Arial" w:cs="Arial"/>
              </w:rPr>
            </w:pPr>
            <w:r w:rsidRPr="00BB0F17">
              <w:rPr>
                <w:rFonts w:ascii="Arial" w:hAnsi="Arial" w:cs="Arial"/>
              </w:rPr>
              <w:t xml:space="preserve">World Health Organization Prevention of Blindness and Deafness </w:t>
            </w:r>
            <w:proofErr w:type="spellStart"/>
            <w:r w:rsidRPr="00BB0F17">
              <w:rPr>
                <w:rFonts w:ascii="Arial" w:hAnsi="Arial" w:cs="Arial"/>
              </w:rPr>
              <w:t>Programme</w:t>
            </w:r>
            <w:proofErr w:type="spellEnd"/>
            <w:r w:rsidRPr="00BB0F17">
              <w:rPr>
                <w:rFonts w:ascii="Arial" w:hAnsi="Arial" w:cs="Arial"/>
              </w:rPr>
              <w:t xml:space="preserve"> (WHO PBD)</w:t>
            </w:r>
          </w:p>
        </w:tc>
        <w:tc>
          <w:tcPr>
            <w:tcW w:w="3421" w:type="dxa"/>
          </w:tcPr>
          <w:p w:rsidR="00BB0F17" w:rsidRPr="00BB0F17" w:rsidRDefault="00BB0F17" w:rsidP="008C3DDD">
            <w:pPr>
              <w:rPr>
                <w:rFonts w:ascii="Arial" w:hAnsi="Arial" w:cs="Arial"/>
              </w:rPr>
            </w:pPr>
            <w:r w:rsidRPr="00BB0F17">
              <w:rPr>
                <w:rFonts w:ascii="Arial" w:hAnsi="Arial" w:cs="Arial"/>
              </w:rPr>
              <w:t>Global Burden of Disease Vision Loss Expert Group, over 60 experts from around the world (listed in footnote 3)</w:t>
            </w:r>
          </w:p>
        </w:tc>
      </w:tr>
      <w:tr w:rsidR="00BB0F17" w:rsidRPr="00BB0F17" w:rsidTr="008C3DDD">
        <w:tc>
          <w:tcPr>
            <w:tcW w:w="1668" w:type="dxa"/>
          </w:tcPr>
          <w:p w:rsidR="00BB0F17" w:rsidRPr="00BB0F17" w:rsidRDefault="00BB0F17" w:rsidP="008C3DDD">
            <w:pPr>
              <w:rPr>
                <w:rFonts w:ascii="Arial" w:hAnsi="Arial" w:cs="Arial"/>
                <w:b/>
              </w:rPr>
            </w:pPr>
            <w:r w:rsidRPr="00BB0F17">
              <w:rPr>
                <w:rFonts w:ascii="Arial" w:hAnsi="Arial" w:cs="Arial"/>
                <w:b/>
              </w:rPr>
              <w:t>Definitions (presenting visual acuity)</w:t>
            </w:r>
          </w:p>
        </w:tc>
        <w:tc>
          <w:tcPr>
            <w:tcW w:w="3427"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Blindness = &lt;3/60</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 xml:space="preserve">Visual Impairment (VI) = &lt;6/18 to </w:t>
            </w:r>
            <w:r w:rsidRPr="00BB0F17">
              <w:rPr>
                <w:rFonts w:ascii="Arial" w:hAnsi="Arial" w:cs="Arial"/>
              </w:rPr>
              <w:sym w:font="Symbol" w:char="F0B3"/>
            </w:r>
            <w:r w:rsidRPr="00BB0F17">
              <w:rPr>
                <w:rFonts w:ascii="Arial" w:hAnsi="Arial" w:cs="Arial"/>
              </w:rPr>
              <w:t>3/60</w:t>
            </w:r>
          </w:p>
        </w:tc>
        <w:tc>
          <w:tcPr>
            <w:tcW w:w="3421"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Blindness = &lt;3/60</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VI = &lt;6/18 but ≥3/60</w:t>
            </w:r>
          </w:p>
        </w:tc>
      </w:tr>
      <w:tr w:rsidR="00BB0F17" w:rsidRPr="00BB0F17" w:rsidTr="008C3DDD">
        <w:tc>
          <w:tcPr>
            <w:tcW w:w="1668" w:type="dxa"/>
          </w:tcPr>
          <w:p w:rsidR="00BB0F17" w:rsidRPr="00BB0F17" w:rsidRDefault="00BB0F17" w:rsidP="008C3DDD">
            <w:pPr>
              <w:rPr>
                <w:rFonts w:ascii="Arial" w:hAnsi="Arial" w:cs="Arial"/>
                <w:b/>
              </w:rPr>
            </w:pPr>
            <w:r w:rsidRPr="00BB0F17">
              <w:rPr>
                <w:rFonts w:ascii="Arial" w:hAnsi="Arial" w:cs="Arial"/>
                <w:b/>
              </w:rPr>
              <w:t>Data sources</w:t>
            </w:r>
          </w:p>
        </w:tc>
        <w:tc>
          <w:tcPr>
            <w:tcW w:w="3427"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Visual data: 53 surveys from 39 countries</w:t>
            </w:r>
          </w:p>
          <w:p w:rsidR="00BB0F17" w:rsidRPr="00BB0F17" w:rsidRDefault="00BB0F17" w:rsidP="00BB0F17">
            <w:pPr>
              <w:pStyle w:val="ListParagraph"/>
              <w:numPr>
                <w:ilvl w:val="0"/>
                <w:numId w:val="22"/>
              </w:numPr>
              <w:autoSpaceDE/>
              <w:autoSpaceDN/>
              <w:ind w:left="498" w:hanging="142"/>
              <w:contextualSpacing/>
              <w:rPr>
                <w:rFonts w:ascii="Arial" w:hAnsi="Arial" w:cs="Arial"/>
              </w:rPr>
            </w:pPr>
            <w:r w:rsidRPr="00BB0F17">
              <w:rPr>
                <w:rFonts w:ascii="Arial" w:hAnsi="Arial" w:cs="Arial"/>
              </w:rPr>
              <w:t>38 from 2005-08, 15 from 2001-04</w:t>
            </w:r>
          </w:p>
          <w:p w:rsidR="00BB0F17" w:rsidRPr="00BB0F17" w:rsidRDefault="00BB0F17" w:rsidP="00BB0F17">
            <w:pPr>
              <w:pStyle w:val="ListParagraph"/>
              <w:numPr>
                <w:ilvl w:val="0"/>
                <w:numId w:val="22"/>
              </w:numPr>
              <w:autoSpaceDE/>
              <w:autoSpaceDN/>
              <w:ind w:left="498" w:hanging="142"/>
              <w:contextualSpacing/>
              <w:rPr>
                <w:rFonts w:ascii="Arial" w:hAnsi="Arial" w:cs="Arial"/>
              </w:rPr>
            </w:pPr>
            <w:r w:rsidRPr="00BB0F17">
              <w:rPr>
                <w:rFonts w:ascii="Arial" w:hAnsi="Arial" w:cs="Arial"/>
              </w:rPr>
              <w:t xml:space="preserve">Most studies are rapid assessments of </w:t>
            </w:r>
            <w:r w:rsidRPr="00BB0F17">
              <w:rPr>
                <w:rFonts w:ascii="Arial" w:hAnsi="Arial" w:cs="Arial"/>
              </w:rPr>
              <w:sym w:font="Symbol" w:char="F0B3"/>
            </w:r>
            <w:r w:rsidRPr="00BB0F17">
              <w:rPr>
                <w:rFonts w:ascii="Arial" w:hAnsi="Arial" w:cs="Arial"/>
              </w:rPr>
              <w:t>50 year age group, usually for cataract service planning</w:t>
            </w:r>
          </w:p>
          <w:p w:rsidR="00BB0F17" w:rsidRPr="00BB0F17" w:rsidRDefault="00BB0F17" w:rsidP="00BB0F17">
            <w:pPr>
              <w:pStyle w:val="ListParagraph"/>
              <w:numPr>
                <w:ilvl w:val="0"/>
                <w:numId w:val="22"/>
              </w:numPr>
              <w:autoSpaceDE/>
              <w:autoSpaceDN/>
              <w:ind w:left="498" w:hanging="142"/>
              <w:contextualSpacing/>
              <w:rPr>
                <w:rFonts w:ascii="Arial" w:hAnsi="Arial" w:cs="Arial"/>
              </w:rPr>
            </w:pPr>
            <w:r w:rsidRPr="00BB0F17">
              <w:rPr>
                <w:rFonts w:ascii="Arial" w:hAnsi="Arial" w:cs="Arial"/>
              </w:rPr>
              <w:t xml:space="preserve">Note limited or absent data for high income countries across regions and for certain regions </w:t>
            </w:r>
          </w:p>
        </w:tc>
        <w:tc>
          <w:tcPr>
            <w:tcW w:w="3421"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Visual data: 22</w:t>
            </w:r>
            <w:r w:rsidR="00D87AFD">
              <w:rPr>
                <w:rFonts w:ascii="Arial" w:hAnsi="Arial" w:cs="Arial"/>
              </w:rPr>
              <w:t>7</w:t>
            </w:r>
            <w:r w:rsidRPr="00BB0F17">
              <w:rPr>
                <w:rFonts w:ascii="Arial" w:hAnsi="Arial" w:cs="Arial"/>
              </w:rPr>
              <w:t xml:space="preserve"> studies used from 8</w:t>
            </w:r>
            <w:r w:rsidR="00D87AFD">
              <w:rPr>
                <w:rFonts w:ascii="Arial" w:hAnsi="Arial" w:cs="Arial"/>
              </w:rPr>
              <w:t>4</w:t>
            </w:r>
            <w:r w:rsidRPr="00BB0F17">
              <w:rPr>
                <w:rFonts w:ascii="Arial" w:hAnsi="Arial" w:cs="Arial"/>
              </w:rPr>
              <w:t xml:space="preserve"> countries </w:t>
            </w:r>
          </w:p>
          <w:p w:rsidR="00BB0F17" w:rsidRPr="00BB0F17" w:rsidRDefault="00BB0F17" w:rsidP="00BB0F17">
            <w:pPr>
              <w:pStyle w:val="ListParagraph"/>
              <w:numPr>
                <w:ilvl w:val="0"/>
                <w:numId w:val="22"/>
              </w:numPr>
              <w:autoSpaceDE/>
              <w:autoSpaceDN/>
              <w:ind w:left="498" w:hanging="142"/>
              <w:contextualSpacing/>
              <w:rPr>
                <w:rFonts w:ascii="Arial" w:hAnsi="Arial" w:cs="Arial"/>
              </w:rPr>
            </w:pPr>
            <w:r w:rsidRPr="00BB0F17">
              <w:rPr>
                <w:rFonts w:ascii="Arial" w:hAnsi="Arial" w:cs="Arial"/>
              </w:rPr>
              <w:t>243 published and unpublished studies reviewed</w:t>
            </w:r>
          </w:p>
          <w:p w:rsidR="00BB0F17" w:rsidRPr="00BB0F17" w:rsidRDefault="00BB0F17" w:rsidP="00BB0F17">
            <w:pPr>
              <w:pStyle w:val="ListParagraph"/>
              <w:numPr>
                <w:ilvl w:val="0"/>
                <w:numId w:val="22"/>
              </w:numPr>
              <w:autoSpaceDE/>
              <w:autoSpaceDN/>
              <w:ind w:left="498" w:hanging="142"/>
              <w:contextualSpacing/>
              <w:rPr>
                <w:rFonts w:ascii="Arial" w:hAnsi="Arial" w:cs="Arial"/>
              </w:rPr>
            </w:pPr>
            <w:r w:rsidRPr="00BB0F17">
              <w:rPr>
                <w:rFonts w:ascii="Arial" w:hAnsi="Arial" w:cs="Arial"/>
              </w:rPr>
              <w:t>Systematic review from 1980 to January 2012</w:t>
            </w:r>
          </w:p>
        </w:tc>
      </w:tr>
      <w:tr w:rsidR="00BB0F17" w:rsidRPr="00BB0F17" w:rsidTr="008C3DDD">
        <w:tc>
          <w:tcPr>
            <w:tcW w:w="1668" w:type="dxa"/>
          </w:tcPr>
          <w:p w:rsidR="00BB0F17" w:rsidRPr="00BB0F17" w:rsidRDefault="00BB0F17" w:rsidP="008C3DDD">
            <w:pPr>
              <w:rPr>
                <w:rFonts w:ascii="Arial" w:hAnsi="Arial" w:cs="Arial"/>
                <w:b/>
              </w:rPr>
            </w:pPr>
            <w:r w:rsidRPr="00BB0F17">
              <w:rPr>
                <w:rFonts w:ascii="Arial" w:hAnsi="Arial" w:cs="Arial"/>
                <w:b/>
              </w:rPr>
              <w:t>Granularity of results</w:t>
            </w:r>
          </w:p>
        </w:tc>
        <w:tc>
          <w:tcPr>
            <w:tcW w:w="3427"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 xml:space="preserve">Age: 0-14, 15-49, </w:t>
            </w:r>
            <w:r w:rsidRPr="00BB0F17">
              <w:rPr>
                <w:rFonts w:ascii="Arial" w:hAnsi="Arial" w:cs="Arial"/>
              </w:rPr>
              <w:sym w:font="Symbol" w:char="F0B3"/>
            </w:r>
            <w:r w:rsidRPr="00BB0F17">
              <w:rPr>
                <w:rFonts w:ascii="Arial" w:hAnsi="Arial" w:cs="Arial"/>
              </w:rPr>
              <w:t>50 years</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 xml:space="preserve">Gender: grouped </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Time: point estimate for 2010, not comparable to previous methodologies for trend comparisons</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Geography: 6 WHO regions</w:t>
            </w:r>
            <w:r w:rsidRPr="00BB0F17">
              <w:rPr>
                <w:rFonts w:ascii="Arial" w:hAnsi="Arial" w:cs="Arial"/>
              </w:rPr>
              <w:br/>
            </w:r>
          </w:p>
        </w:tc>
        <w:tc>
          <w:tcPr>
            <w:tcW w:w="3421"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Age: by 5 year intervals</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Gender: disaggregated</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 xml:space="preserve">Time: series over 20 year to enable trend analysis for both backward and forward estimates </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Geography: 190 country, 21 GBD subgroups</w:t>
            </w:r>
          </w:p>
        </w:tc>
      </w:tr>
      <w:tr w:rsidR="00BB0F17" w:rsidRPr="00BB0F17" w:rsidTr="008C3DDD">
        <w:tc>
          <w:tcPr>
            <w:tcW w:w="1668" w:type="dxa"/>
          </w:tcPr>
          <w:p w:rsidR="00BB0F17" w:rsidRPr="00BB0F17" w:rsidRDefault="00BB0F17" w:rsidP="008C3DDD">
            <w:pPr>
              <w:rPr>
                <w:rFonts w:ascii="Arial" w:hAnsi="Arial" w:cs="Arial"/>
                <w:b/>
              </w:rPr>
            </w:pPr>
            <w:r w:rsidRPr="00BB0F17">
              <w:rPr>
                <w:rFonts w:ascii="Arial" w:hAnsi="Arial" w:cs="Arial"/>
                <w:b/>
              </w:rPr>
              <w:t>Modeling methodology</w:t>
            </w:r>
          </w:p>
        </w:tc>
        <w:tc>
          <w:tcPr>
            <w:tcW w:w="3427"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“Simple imputation”, not regression analysis</w:t>
            </w:r>
            <w:r w:rsidRPr="00BB0F17">
              <w:rPr>
                <w:rFonts w:ascii="Arial" w:hAnsi="Arial" w:cs="Arial"/>
              </w:rPr>
              <w:br/>
            </w:r>
            <w:r w:rsidRPr="00BB0F17">
              <w:rPr>
                <w:rFonts w:ascii="Arial" w:hAnsi="Arial" w:cs="Arial"/>
              </w:rPr>
              <w:br/>
            </w:r>
          </w:p>
          <w:p w:rsidR="00BB0F17" w:rsidRPr="00BB0F17" w:rsidRDefault="00BB0F17" w:rsidP="008C3DDD">
            <w:pPr>
              <w:rPr>
                <w:rFonts w:ascii="Arial" w:hAnsi="Arial" w:cs="Arial"/>
              </w:rPr>
            </w:pP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Derived rates of VI from blindness data, estimated causes from past papers (1995, 2002)</w:t>
            </w:r>
          </w:p>
        </w:tc>
        <w:tc>
          <w:tcPr>
            <w:tcW w:w="3421"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Complex regression analysis based on multiple hierarchical models with scenario modeling to compensate for missing data</w:t>
            </w:r>
          </w:p>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Modeled blindness and VI separately, accounting for variation in VI over time</w:t>
            </w:r>
          </w:p>
        </w:tc>
      </w:tr>
      <w:tr w:rsidR="00BB0F17" w:rsidRPr="00BB0F17" w:rsidTr="008C3DDD">
        <w:tc>
          <w:tcPr>
            <w:tcW w:w="1668" w:type="dxa"/>
          </w:tcPr>
          <w:p w:rsidR="00BB0F17" w:rsidRPr="00BB0F17" w:rsidRDefault="00BB0F17" w:rsidP="008C3DDD">
            <w:pPr>
              <w:rPr>
                <w:rFonts w:ascii="Arial" w:hAnsi="Arial" w:cs="Arial"/>
                <w:b/>
              </w:rPr>
            </w:pPr>
            <w:r w:rsidRPr="00BB0F17">
              <w:rPr>
                <w:rFonts w:ascii="Arial" w:hAnsi="Arial" w:cs="Arial"/>
                <w:b/>
              </w:rPr>
              <w:t>Modeling inputs</w:t>
            </w:r>
          </w:p>
        </w:tc>
        <w:tc>
          <w:tcPr>
            <w:tcW w:w="3427"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t xml:space="preserve">Imputed weighted averages for regions based on existing country studies, modified by: </w:t>
            </w:r>
          </w:p>
          <w:p w:rsidR="00BB0F17" w:rsidRPr="00BB0F17" w:rsidRDefault="00BB0F17" w:rsidP="00BB0F17">
            <w:pPr>
              <w:pStyle w:val="ListParagraph"/>
              <w:numPr>
                <w:ilvl w:val="0"/>
                <w:numId w:val="22"/>
              </w:numPr>
              <w:autoSpaceDE/>
              <w:autoSpaceDN/>
              <w:ind w:left="498" w:hanging="142"/>
              <w:contextualSpacing/>
              <w:rPr>
                <w:rFonts w:ascii="Arial" w:hAnsi="Arial" w:cs="Arial"/>
              </w:rPr>
            </w:pPr>
            <w:r w:rsidRPr="00BB0F17">
              <w:rPr>
                <w:rFonts w:ascii="Arial" w:hAnsi="Arial" w:cs="Arial"/>
              </w:rPr>
              <w:t>2007 GDP per capita by PPP</w:t>
            </w:r>
          </w:p>
          <w:p w:rsidR="00BB0F17" w:rsidRPr="00BB0F17" w:rsidRDefault="00BB0F17" w:rsidP="00BB0F17">
            <w:pPr>
              <w:pStyle w:val="ListParagraph"/>
              <w:numPr>
                <w:ilvl w:val="0"/>
                <w:numId w:val="22"/>
              </w:numPr>
              <w:autoSpaceDE/>
              <w:autoSpaceDN/>
              <w:ind w:left="498" w:hanging="142"/>
              <w:contextualSpacing/>
              <w:rPr>
                <w:rFonts w:ascii="Arial" w:hAnsi="Arial" w:cs="Arial"/>
              </w:rPr>
            </w:pPr>
            <w:r w:rsidRPr="00BB0F17">
              <w:rPr>
                <w:rFonts w:ascii="Arial" w:hAnsi="Arial" w:cs="Arial"/>
              </w:rPr>
              <w:t>World Bank economic stratification by income level to cluster countries</w:t>
            </w:r>
          </w:p>
          <w:p w:rsidR="00BB0F17" w:rsidRPr="00BB0F17" w:rsidRDefault="00BB0F17" w:rsidP="00BB0F17">
            <w:pPr>
              <w:pStyle w:val="ListParagraph"/>
              <w:numPr>
                <w:ilvl w:val="0"/>
                <w:numId w:val="22"/>
              </w:numPr>
              <w:autoSpaceDE/>
              <w:autoSpaceDN/>
              <w:ind w:left="498" w:hanging="142"/>
              <w:contextualSpacing/>
              <w:rPr>
                <w:rFonts w:ascii="Arial" w:hAnsi="Arial" w:cs="Arial"/>
              </w:rPr>
            </w:pPr>
            <w:r w:rsidRPr="00BB0F17">
              <w:rPr>
                <w:rFonts w:ascii="Arial" w:hAnsi="Arial" w:cs="Arial"/>
              </w:rPr>
              <w:t xml:space="preserve">Prevalence of blindness in </w:t>
            </w:r>
            <w:r w:rsidRPr="00BB0F17">
              <w:rPr>
                <w:rFonts w:ascii="Arial" w:hAnsi="Arial" w:cs="Arial"/>
              </w:rPr>
              <w:sym w:font="Symbol" w:char="F0B3"/>
            </w:r>
            <w:r w:rsidRPr="00BB0F17">
              <w:rPr>
                <w:rFonts w:ascii="Arial" w:hAnsi="Arial" w:cs="Arial"/>
              </w:rPr>
              <w:t xml:space="preserve">50 year age group to </w:t>
            </w:r>
            <w:r w:rsidRPr="00BB0F17">
              <w:rPr>
                <w:rFonts w:ascii="Arial" w:hAnsi="Arial" w:cs="Arial"/>
              </w:rPr>
              <w:lastRenderedPageBreak/>
              <w:t xml:space="preserve">derive VI </w:t>
            </w:r>
          </w:p>
        </w:tc>
        <w:tc>
          <w:tcPr>
            <w:tcW w:w="3421" w:type="dxa"/>
          </w:tcPr>
          <w:p w:rsidR="00BB0F17" w:rsidRPr="00BB0F17" w:rsidRDefault="00BB0F17" w:rsidP="00BB0F17">
            <w:pPr>
              <w:pStyle w:val="ListParagraph"/>
              <w:numPr>
                <w:ilvl w:val="0"/>
                <w:numId w:val="22"/>
              </w:numPr>
              <w:autoSpaceDE/>
              <w:autoSpaceDN/>
              <w:ind w:left="215" w:hanging="215"/>
              <w:contextualSpacing/>
              <w:rPr>
                <w:rFonts w:ascii="Arial" w:hAnsi="Arial" w:cs="Arial"/>
              </w:rPr>
            </w:pPr>
            <w:r w:rsidRPr="00BB0F17">
              <w:rPr>
                <w:rFonts w:ascii="Arial" w:hAnsi="Arial" w:cs="Arial"/>
              </w:rPr>
              <w:lastRenderedPageBreak/>
              <w:t>Separately modeled blindness and VI by country based on existing country studies, modified by:</w:t>
            </w:r>
          </w:p>
          <w:p w:rsidR="00BB0F17" w:rsidRPr="00BB0F17" w:rsidRDefault="00BB0F17" w:rsidP="00BB0F17">
            <w:pPr>
              <w:pStyle w:val="ListParagraph"/>
              <w:numPr>
                <w:ilvl w:val="0"/>
                <w:numId w:val="22"/>
              </w:numPr>
              <w:autoSpaceDE/>
              <w:autoSpaceDN/>
              <w:ind w:left="498" w:hanging="142"/>
              <w:contextualSpacing/>
              <w:rPr>
                <w:rFonts w:ascii="Arial" w:hAnsi="Arial" w:cs="Arial"/>
              </w:rPr>
            </w:pPr>
            <w:r w:rsidRPr="00BB0F17">
              <w:rPr>
                <w:rFonts w:ascii="Arial" w:hAnsi="Arial" w:cs="Arial"/>
              </w:rPr>
              <w:t>GDP per capita</w:t>
            </w:r>
          </w:p>
          <w:p w:rsidR="00BB0F17" w:rsidRPr="00BB0F17" w:rsidRDefault="00BB0F17" w:rsidP="00BB0F17">
            <w:pPr>
              <w:pStyle w:val="ListParagraph"/>
              <w:numPr>
                <w:ilvl w:val="0"/>
                <w:numId w:val="22"/>
              </w:numPr>
              <w:autoSpaceDE/>
              <w:autoSpaceDN/>
              <w:ind w:left="498" w:hanging="142"/>
              <w:contextualSpacing/>
              <w:rPr>
                <w:rFonts w:ascii="Arial" w:hAnsi="Arial" w:cs="Arial"/>
              </w:rPr>
            </w:pPr>
            <w:r w:rsidRPr="00BB0F17">
              <w:rPr>
                <w:rFonts w:ascii="Arial" w:hAnsi="Arial" w:cs="Arial"/>
              </w:rPr>
              <w:t>Adult education levels</w:t>
            </w:r>
          </w:p>
          <w:p w:rsidR="00BB0F17" w:rsidRPr="00BB0F17" w:rsidRDefault="00BB0F17" w:rsidP="00BB0F17">
            <w:pPr>
              <w:pStyle w:val="ListParagraph"/>
              <w:numPr>
                <w:ilvl w:val="0"/>
                <w:numId w:val="22"/>
              </w:numPr>
              <w:autoSpaceDE/>
              <w:autoSpaceDN/>
              <w:ind w:left="498" w:hanging="142"/>
              <w:contextualSpacing/>
              <w:rPr>
                <w:rFonts w:ascii="Arial" w:hAnsi="Arial" w:cs="Arial"/>
              </w:rPr>
            </w:pPr>
            <w:r w:rsidRPr="00BB0F17">
              <w:rPr>
                <w:rFonts w:ascii="Arial" w:hAnsi="Arial" w:cs="Arial"/>
              </w:rPr>
              <w:t>Access to health care</w:t>
            </w:r>
          </w:p>
        </w:tc>
      </w:tr>
      <w:tr w:rsidR="00BB0F17" w:rsidRPr="00BB0F17" w:rsidTr="008C3DDD">
        <w:tc>
          <w:tcPr>
            <w:tcW w:w="1668" w:type="dxa"/>
          </w:tcPr>
          <w:p w:rsidR="00BB0F17" w:rsidRPr="00BB0F17" w:rsidRDefault="00BB0F17" w:rsidP="008C3DDD">
            <w:pPr>
              <w:rPr>
                <w:rFonts w:ascii="Arial" w:hAnsi="Arial" w:cs="Arial"/>
                <w:b/>
              </w:rPr>
            </w:pPr>
            <w:r w:rsidRPr="00BB0F17">
              <w:rPr>
                <w:rFonts w:ascii="Arial" w:hAnsi="Arial" w:cs="Arial"/>
                <w:b/>
              </w:rPr>
              <w:lastRenderedPageBreak/>
              <w:t>Estimated accuracy</w:t>
            </w:r>
          </w:p>
        </w:tc>
        <w:tc>
          <w:tcPr>
            <w:tcW w:w="3427" w:type="dxa"/>
          </w:tcPr>
          <w:p w:rsidR="00BB0F17" w:rsidRPr="00BB0F17" w:rsidRDefault="00BB0F17" w:rsidP="008C3DDD">
            <w:pPr>
              <w:rPr>
                <w:rFonts w:ascii="Arial" w:hAnsi="Arial" w:cs="Arial"/>
              </w:rPr>
            </w:pPr>
            <w:r w:rsidRPr="00BB0F17">
              <w:rPr>
                <w:rFonts w:ascii="Arial" w:hAnsi="Arial" w:cs="Arial"/>
              </w:rPr>
              <w:t xml:space="preserve">+/- 20% for &lt;50 year olds, +/-10% for </w:t>
            </w:r>
            <w:r w:rsidRPr="00BB0F17">
              <w:rPr>
                <w:rFonts w:ascii="Arial" w:hAnsi="Arial" w:cs="Arial"/>
              </w:rPr>
              <w:sym w:font="Symbol" w:char="F0B3"/>
            </w:r>
            <w:r w:rsidRPr="00BB0F17">
              <w:rPr>
                <w:rFonts w:ascii="Arial" w:hAnsi="Arial" w:cs="Arial"/>
              </w:rPr>
              <w:t>50 year olds for blindness only (as VI estimates are correlates)</w:t>
            </w:r>
          </w:p>
        </w:tc>
        <w:tc>
          <w:tcPr>
            <w:tcW w:w="3421" w:type="dxa"/>
          </w:tcPr>
          <w:p w:rsidR="00BB0F17" w:rsidRPr="00BB0F17" w:rsidRDefault="00BB0F17" w:rsidP="008C3DDD">
            <w:pPr>
              <w:rPr>
                <w:rFonts w:ascii="Arial" w:hAnsi="Arial" w:cs="Arial"/>
              </w:rPr>
            </w:pPr>
            <w:r w:rsidRPr="00BB0F17">
              <w:rPr>
                <w:rFonts w:ascii="Arial" w:hAnsi="Arial" w:cs="Arial"/>
              </w:rPr>
              <w:t>95% confidence limits given for all estimates</w:t>
            </w:r>
          </w:p>
          <w:p w:rsidR="00BB0F17" w:rsidRPr="00BB0F17" w:rsidRDefault="00BB0F17" w:rsidP="008C3DDD">
            <w:pPr>
              <w:jc w:val="center"/>
              <w:rPr>
                <w:rFonts w:ascii="Arial" w:hAnsi="Arial" w:cs="Arial"/>
              </w:rPr>
            </w:pPr>
          </w:p>
        </w:tc>
      </w:tr>
    </w:tbl>
    <w:p w:rsidR="00BB0F17" w:rsidRDefault="00BB0F17" w:rsidP="00BB0F17"/>
    <w:p w:rsidR="00302A7C" w:rsidRPr="00302A7C" w:rsidRDefault="00302A7C" w:rsidP="00A67E56">
      <w:pPr>
        <w:rPr>
          <w:rFonts w:ascii="Arial" w:hAnsi="Arial" w:cs="Arial"/>
          <w:b/>
        </w:rPr>
      </w:pPr>
      <w:r w:rsidRPr="00302A7C">
        <w:rPr>
          <w:rFonts w:ascii="Arial" w:hAnsi="Arial" w:cs="Arial"/>
          <w:b/>
        </w:rPr>
        <w:t>References</w:t>
      </w:r>
    </w:p>
    <w:p w:rsidR="00302A7C" w:rsidRPr="00302A7C" w:rsidRDefault="00302A7C" w:rsidP="00302A7C">
      <w:pPr>
        <w:pStyle w:val="FootnoteText"/>
        <w:rPr>
          <w:rFonts w:ascii="Arial" w:hAnsi="Arial" w:cs="Arial"/>
        </w:rPr>
      </w:pPr>
    </w:p>
    <w:p w:rsidR="006B322B" w:rsidRPr="006802F4" w:rsidRDefault="00302A7C" w:rsidP="006B322B">
      <w:pPr>
        <w:pStyle w:val="00-BodyCopyIndentLast"/>
        <w:rPr>
          <w:rFonts w:cs="Arial"/>
          <w:b/>
          <w:color w:val="002D5B"/>
        </w:rPr>
      </w:pPr>
      <w:r>
        <w:rPr>
          <w:rFonts w:cs="Arial"/>
          <w:noProof/>
          <w:szCs w:val="20"/>
          <w:lang w:val="en-IN" w:eastAsia="en-IN"/>
        </w:rPr>
        <w:drawing>
          <wp:anchor distT="0" distB="0" distL="114300" distR="114300" simplePos="0" relativeHeight="251658240" behindDoc="0" locked="1" layoutInCell="1" allowOverlap="1">
            <wp:simplePos x="0" y="0"/>
            <wp:positionH relativeFrom="margin">
              <wp:align>left</wp:align>
            </wp:positionH>
            <wp:positionV relativeFrom="margin">
              <wp:align>bottom</wp:align>
            </wp:positionV>
            <wp:extent cx="6177915" cy="1431925"/>
            <wp:effectExtent l="19050" t="0" r="0" b="0"/>
            <wp:wrapNone/>
            <wp:docPr id="59" name="Picture 59" descr="IAPB Briefing Foo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APB Briefing Footer v1"/>
                    <pic:cNvPicPr>
                      <a:picLocks noChangeAspect="1" noChangeArrowheads="1"/>
                    </pic:cNvPicPr>
                  </pic:nvPicPr>
                  <pic:blipFill>
                    <a:blip r:embed="rId9" cstate="print"/>
                    <a:srcRect/>
                    <a:stretch>
                      <a:fillRect/>
                    </a:stretch>
                  </pic:blipFill>
                  <pic:spPr bwMode="auto">
                    <a:xfrm>
                      <a:off x="0" y="0"/>
                      <a:ext cx="6177915" cy="1431925"/>
                    </a:xfrm>
                    <a:prstGeom prst="rect">
                      <a:avLst/>
                    </a:prstGeom>
                    <a:noFill/>
                  </pic:spPr>
                </pic:pic>
              </a:graphicData>
            </a:graphic>
          </wp:anchor>
        </w:drawing>
      </w:r>
    </w:p>
    <w:sectPr w:rsidR="006B322B" w:rsidRPr="006802F4" w:rsidSect="001C2AC5">
      <w:headerReference w:type="default" r:id="rId10"/>
      <w:headerReference w:type="first" r:id="rId11"/>
      <w:pgSz w:w="11899" w:h="16838"/>
      <w:pgMar w:top="709" w:right="1126" w:bottom="709"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EF" w:rsidRDefault="00A811EF">
      <w:r>
        <w:separator/>
      </w:r>
    </w:p>
  </w:endnote>
  <w:endnote w:type="continuationSeparator" w:id="0">
    <w:p w:rsidR="00A811EF" w:rsidRDefault="00A811EF">
      <w:r>
        <w:continuationSeparator/>
      </w:r>
    </w:p>
  </w:endnote>
  <w:endnote w:id="1">
    <w:p w:rsidR="005053B4" w:rsidRDefault="005053B4" w:rsidP="005053B4">
      <w:pPr>
        <w:pStyle w:val="EndnoteText"/>
      </w:pPr>
      <w:r>
        <w:rPr>
          <w:rStyle w:val="EndnoteReference"/>
        </w:rPr>
        <w:endnoteRef/>
      </w:r>
      <w:r>
        <w:t xml:space="preserve"> </w:t>
      </w:r>
      <w:proofErr w:type="spellStart"/>
      <w:r w:rsidRPr="005053B4">
        <w:rPr>
          <w:rFonts w:ascii="Arial" w:hAnsi="Arial" w:cs="Arial"/>
        </w:rPr>
        <w:t>Mariotti</w:t>
      </w:r>
      <w:proofErr w:type="spellEnd"/>
      <w:r w:rsidRPr="005053B4">
        <w:rPr>
          <w:rFonts w:ascii="Arial" w:hAnsi="Arial" w:cs="Arial"/>
        </w:rPr>
        <w:t xml:space="preserve"> S. Global Data on Visual Impairments: 2010. </w:t>
      </w:r>
      <w:proofErr w:type="gramStart"/>
      <w:r w:rsidRPr="005053B4">
        <w:rPr>
          <w:rFonts w:ascii="Arial" w:hAnsi="Arial" w:cs="Arial"/>
        </w:rPr>
        <w:t>World Health Organization 2012.</w:t>
      </w:r>
      <w:proofErr w:type="gramEnd"/>
      <w:r w:rsidRPr="005053B4">
        <w:rPr>
          <w:rFonts w:ascii="Arial" w:hAnsi="Arial" w:cs="Arial"/>
        </w:rPr>
        <w:t xml:space="preserve"> Available at: http://www.who.int/entity/blindness/GLOBALDATAFINALforweb.pdf</w:t>
      </w:r>
    </w:p>
    <w:p w:rsidR="005053B4" w:rsidRPr="005053B4" w:rsidRDefault="005053B4">
      <w:pPr>
        <w:pStyle w:val="EndnoteText"/>
        <w:rPr>
          <w:lang w:val="en-US"/>
        </w:rPr>
      </w:pPr>
    </w:p>
  </w:endnote>
  <w:endnote w:id="2">
    <w:p w:rsidR="000B09F6" w:rsidRDefault="005053B4" w:rsidP="000B09F6">
      <w:pPr>
        <w:pStyle w:val="PlainText"/>
      </w:pPr>
      <w:r>
        <w:rPr>
          <w:rStyle w:val="EndnoteReference"/>
        </w:rPr>
        <w:endnoteRef/>
      </w:r>
      <w:r>
        <w:t xml:space="preserve"> </w:t>
      </w:r>
      <w:r w:rsidR="008E3F7E">
        <w:rPr>
          <w:rFonts w:ascii="Arial" w:hAnsi="Arial" w:cs="Arial"/>
          <w:lang w:val="en-US"/>
        </w:rPr>
        <w:t xml:space="preserve"> </w:t>
      </w:r>
      <w:r w:rsidR="000B09F6">
        <w:t xml:space="preserve">Stevens GA, White RA, Flaxman SR, Price H, Jonas JB, </w:t>
      </w:r>
      <w:proofErr w:type="spellStart"/>
      <w:r w:rsidR="000B09F6">
        <w:t>Keeffe</w:t>
      </w:r>
      <w:proofErr w:type="spellEnd"/>
      <w:r w:rsidR="000B09F6">
        <w:t xml:space="preserve"> J, </w:t>
      </w:r>
      <w:proofErr w:type="spellStart"/>
      <w:r w:rsidR="000B09F6">
        <w:t>Leasher</w:t>
      </w:r>
      <w:proofErr w:type="spellEnd"/>
      <w:r w:rsidR="000B09F6">
        <w:t xml:space="preserve"> J, </w:t>
      </w:r>
      <w:proofErr w:type="spellStart"/>
      <w:r w:rsidR="000B09F6">
        <w:t>Naidoo</w:t>
      </w:r>
      <w:proofErr w:type="spellEnd"/>
      <w:r w:rsidR="000B09F6">
        <w:t xml:space="preserve"> K, </w:t>
      </w:r>
      <w:proofErr w:type="spellStart"/>
      <w:r w:rsidR="000B09F6">
        <w:t>Pesudovs</w:t>
      </w:r>
      <w:proofErr w:type="spellEnd"/>
      <w:r w:rsidR="000B09F6">
        <w:t xml:space="preserve"> K, </w:t>
      </w:r>
      <w:proofErr w:type="spellStart"/>
      <w:r w:rsidR="000B09F6">
        <w:t>Resnikoff</w:t>
      </w:r>
      <w:proofErr w:type="spellEnd"/>
      <w:r w:rsidR="000B09F6">
        <w:t xml:space="preserve"> S, Taylor H, Bourne RR; Vision Loss Expert Group.</w:t>
      </w:r>
    </w:p>
    <w:p w:rsidR="000B09F6" w:rsidRDefault="000B09F6" w:rsidP="000B09F6">
      <w:pPr>
        <w:pStyle w:val="PlainText"/>
      </w:pPr>
      <w:proofErr w:type="gramStart"/>
      <w:r>
        <w:t>Ophthalmology.</w:t>
      </w:r>
      <w:proofErr w:type="gramEnd"/>
      <w:r>
        <w:t xml:space="preserve"> </w:t>
      </w:r>
      <w:proofErr w:type="gramStart"/>
      <w:r>
        <w:t>2013 Jul 10.</w:t>
      </w:r>
      <w:proofErr w:type="gramEnd"/>
      <w:r>
        <w:t xml:space="preserve"> </w:t>
      </w:r>
      <w:proofErr w:type="spellStart"/>
      <w:proofErr w:type="gramStart"/>
      <w:r>
        <w:t>doi:</w:t>
      </w:r>
      <w:proofErr w:type="gramEnd"/>
      <w:r>
        <w:t>pii</w:t>
      </w:r>
      <w:proofErr w:type="spellEnd"/>
      <w:r>
        <w:t>: S0161-6420(13)00480-6.</w:t>
      </w:r>
    </w:p>
    <w:p w:rsidR="000B09F6" w:rsidRDefault="000B09F6" w:rsidP="000B09F6">
      <w:pPr>
        <w:pStyle w:val="PlainText"/>
      </w:pPr>
      <w:r>
        <w:t>10.1016/j.ophtha.2013.05.025. [</w:t>
      </w:r>
      <w:proofErr w:type="spellStart"/>
      <w:r>
        <w:t>Epub</w:t>
      </w:r>
      <w:proofErr w:type="spellEnd"/>
      <w:r>
        <w:t xml:space="preserve"> ahead of print]</w:t>
      </w:r>
    </w:p>
    <w:p w:rsidR="005053B4" w:rsidRPr="00A67E56" w:rsidRDefault="008E3F7E">
      <w:pPr>
        <w:pStyle w:val="EndnoteText"/>
        <w:rPr>
          <w:rFonts w:ascii="Arial" w:hAnsi="Arial" w:cs="Arial"/>
          <w:lang w:val="en-US"/>
        </w:rPr>
      </w:pPr>
      <w:r w:rsidRPr="00A67E56">
        <w:rPr>
          <w:rFonts w:ascii="Arial" w:hAnsi="Arial" w:cs="Arial"/>
        </w:rPr>
        <w:br/>
      </w:r>
    </w:p>
  </w:endnote>
  <w:endnote w:id="3">
    <w:p w:rsidR="005053B4" w:rsidRPr="005053B4" w:rsidRDefault="005053B4" w:rsidP="005053B4">
      <w:pPr>
        <w:widowControl w:val="0"/>
        <w:autoSpaceDE w:val="0"/>
        <w:autoSpaceDN w:val="0"/>
        <w:adjustRightInd w:val="0"/>
        <w:rPr>
          <w:rFonts w:ascii="Arial" w:eastAsiaTheme="minorHAnsi" w:hAnsi="Arial" w:cs="Arial"/>
          <w:sz w:val="20"/>
          <w:szCs w:val="20"/>
        </w:rPr>
      </w:pPr>
      <w:r>
        <w:rPr>
          <w:rStyle w:val="EndnoteReference"/>
        </w:rPr>
        <w:endnoteRef/>
      </w:r>
      <w:r>
        <w:t xml:space="preserve"> </w:t>
      </w:r>
      <w:r w:rsidRPr="005053B4">
        <w:rPr>
          <w:rFonts w:ascii="Arial" w:eastAsiaTheme="minorHAnsi" w:hAnsi="Arial" w:cs="Arial"/>
          <w:sz w:val="20"/>
          <w:szCs w:val="20"/>
        </w:rPr>
        <w:t>A list of the GBD Vision Loss Expert Group members is available at: http://www.anglia.ac.uk/ruskin/en/home/microsites/veru/other_research_areas/global_burden_of_diseases.html.</w:t>
      </w:r>
    </w:p>
    <w:p w:rsidR="005053B4" w:rsidRPr="005053B4" w:rsidRDefault="005053B4">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EF" w:rsidRDefault="00A811EF">
      <w:r>
        <w:separator/>
      </w:r>
    </w:p>
  </w:footnote>
  <w:footnote w:type="continuationSeparator" w:id="0">
    <w:p w:rsidR="00A811EF" w:rsidRDefault="00A81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01" w:rsidRDefault="00302A7C" w:rsidP="00383801">
    <w:pPr>
      <w:pStyle w:val="Header"/>
      <w:jc w:val="right"/>
    </w:pPr>
    <w:r>
      <w:rPr>
        <w:noProof/>
        <w:lang w:val="en-IN" w:eastAsia="en-IN"/>
      </w:rPr>
      <w:drawing>
        <wp:inline distT="0" distB="0" distL="0" distR="0">
          <wp:extent cx="787400" cy="584200"/>
          <wp:effectExtent l="19050" t="0" r="0" b="0"/>
          <wp:docPr id="1" name="Picture 1" descr="IAPB-logo-250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PB-logo-250x250px"/>
                  <pic:cNvPicPr>
                    <a:picLocks noChangeAspect="1" noChangeArrowheads="1"/>
                  </pic:cNvPicPr>
                </pic:nvPicPr>
                <pic:blipFill>
                  <a:blip r:embed="rId1"/>
                  <a:srcRect t="14067" r="223" b="12299"/>
                  <a:stretch>
                    <a:fillRect/>
                  </a:stretch>
                </pic:blipFill>
                <pic:spPr bwMode="auto">
                  <a:xfrm>
                    <a:off x="0" y="0"/>
                    <a:ext cx="787400" cy="5842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2B" w:rsidRDefault="00302A7C">
    <w:r>
      <w:rPr>
        <w:noProof/>
        <w:szCs w:val="20"/>
        <w:lang w:val="en-IN" w:eastAsia="en-IN"/>
      </w:rPr>
      <w:drawing>
        <wp:anchor distT="0" distB="0" distL="114300" distR="114300" simplePos="0" relativeHeight="251657728" behindDoc="1" locked="1" layoutInCell="1" allowOverlap="1">
          <wp:simplePos x="0" y="0"/>
          <wp:positionH relativeFrom="margin">
            <wp:posOffset>-10160</wp:posOffset>
          </wp:positionH>
          <wp:positionV relativeFrom="margin">
            <wp:posOffset>-168910</wp:posOffset>
          </wp:positionV>
          <wp:extent cx="6189980" cy="1828800"/>
          <wp:effectExtent l="19050" t="0" r="1270" b="0"/>
          <wp:wrapNone/>
          <wp:docPr id="18" name="Picture 18" descr="BriefPapMstHd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efPapMstHdv4"/>
                  <pic:cNvPicPr>
                    <a:picLocks noChangeAspect="1" noChangeArrowheads="1"/>
                  </pic:cNvPicPr>
                </pic:nvPicPr>
                <pic:blipFill>
                  <a:blip r:embed="rId1"/>
                  <a:srcRect/>
                  <a:stretch>
                    <a:fillRect/>
                  </a:stretch>
                </pic:blipFill>
                <pic:spPr bwMode="auto">
                  <a:xfrm>
                    <a:off x="0" y="0"/>
                    <a:ext cx="6189980" cy="1828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774"/>
    <w:multiLevelType w:val="hybridMultilevel"/>
    <w:tmpl w:val="45D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051A5"/>
    <w:multiLevelType w:val="hybridMultilevel"/>
    <w:tmpl w:val="EA20848C"/>
    <w:lvl w:ilvl="0" w:tplc="08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A023697"/>
    <w:multiLevelType w:val="hybridMultilevel"/>
    <w:tmpl w:val="65A256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35C7DD5"/>
    <w:multiLevelType w:val="hybridMultilevel"/>
    <w:tmpl w:val="481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F5634"/>
    <w:multiLevelType w:val="hybridMultilevel"/>
    <w:tmpl w:val="2F204C46"/>
    <w:lvl w:ilvl="0" w:tplc="08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EC1BDB"/>
    <w:multiLevelType w:val="hybridMultilevel"/>
    <w:tmpl w:val="A74C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7555B"/>
    <w:multiLevelType w:val="hybridMultilevel"/>
    <w:tmpl w:val="7F0EA640"/>
    <w:lvl w:ilvl="0" w:tplc="04090001">
      <w:start w:val="1"/>
      <w:numFmt w:val="bullet"/>
      <w:lvlText w:val=""/>
      <w:lvlJc w:val="left"/>
      <w:pPr>
        <w:ind w:left="7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F9C7652"/>
    <w:multiLevelType w:val="hybridMultilevel"/>
    <w:tmpl w:val="F6F6F404"/>
    <w:lvl w:ilvl="0" w:tplc="08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3D75DAA"/>
    <w:multiLevelType w:val="hybridMultilevel"/>
    <w:tmpl w:val="5DD65E9A"/>
    <w:lvl w:ilvl="0" w:tplc="EE921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E4664"/>
    <w:multiLevelType w:val="hybridMultilevel"/>
    <w:tmpl w:val="976C6EA6"/>
    <w:lvl w:ilvl="0" w:tplc="08090001">
      <w:start w:val="1"/>
      <w:numFmt w:val="bullet"/>
      <w:lvlText w:val=""/>
      <w:lvlJc w:val="left"/>
      <w:pPr>
        <w:ind w:left="7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237302"/>
    <w:multiLevelType w:val="hybridMultilevel"/>
    <w:tmpl w:val="DF5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F6EDD"/>
    <w:multiLevelType w:val="hybridMultilevel"/>
    <w:tmpl w:val="A8EC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FC559E"/>
    <w:multiLevelType w:val="hybridMultilevel"/>
    <w:tmpl w:val="C594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26DDE"/>
    <w:multiLevelType w:val="hybridMultilevel"/>
    <w:tmpl w:val="34528A6C"/>
    <w:lvl w:ilvl="0" w:tplc="08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BA93AD3"/>
    <w:multiLevelType w:val="hybridMultilevel"/>
    <w:tmpl w:val="8C3EAC24"/>
    <w:lvl w:ilvl="0" w:tplc="FDCAC6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10C5B"/>
    <w:multiLevelType w:val="hybridMultilevel"/>
    <w:tmpl w:val="652A5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1926692"/>
    <w:multiLevelType w:val="hybridMultilevel"/>
    <w:tmpl w:val="841E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E1D34"/>
    <w:multiLevelType w:val="hybridMultilevel"/>
    <w:tmpl w:val="18E8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17BB9"/>
    <w:multiLevelType w:val="multilevel"/>
    <w:tmpl w:val="E8B03786"/>
    <w:lvl w:ilvl="0">
      <w:start w:val="1"/>
      <w:numFmt w:val="bullet"/>
      <w:pStyle w:val="PwCNormal"/>
      <w:lvlText w:val=""/>
      <w:lvlJc w:val="center"/>
      <w:pPr>
        <w:ind w:left="0" w:firstLine="0"/>
      </w:pPr>
      <w:rPr>
        <w:rFonts w:ascii="Symbol" w:hAnsi="Symbol" w:hint="default"/>
        <w:color w:val="auto"/>
      </w:rPr>
    </w:lvl>
    <w:lvl w:ilvl="1">
      <w:start w:val="1"/>
      <w:numFmt w:val="none"/>
      <w:pStyle w:val="Indent1"/>
      <w:suff w:val="nothing"/>
      <w:lvlText w:val=""/>
      <w:lvlJc w:val="left"/>
      <w:pPr>
        <w:ind w:left="567" w:firstLine="0"/>
      </w:pPr>
    </w:lvl>
    <w:lvl w:ilvl="2">
      <w:start w:val="1"/>
      <w:numFmt w:val="none"/>
      <w:pStyle w:val="Indent2"/>
      <w:suff w:val="nothing"/>
      <w:lvlText w:val=""/>
      <w:lvlJc w:val="left"/>
      <w:pPr>
        <w:ind w:left="1134" w:firstLine="0"/>
      </w:pPr>
    </w:lvl>
    <w:lvl w:ilvl="3">
      <w:start w:val="1"/>
      <w:numFmt w:val="none"/>
      <w:pStyle w:val="Indent3"/>
      <w:suff w:val="nothing"/>
      <w:lvlText w:val=""/>
      <w:lvlJc w:val="left"/>
      <w:pPr>
        <w:ind w:left="1701" w:firstLine="0"/>
      </w:pPr>
    </w:lvl>
    <w:lvl w:ilvl="4">
      <w:start w:val="1"/>
      <w:numFmt w:val="none"/>
      <w:pStyle w:val="Indent4"/>
      <w:suff w:val="nothing"/>
      <w:lvlText w:val=""/>
      <w:lvlJc w:val="left"/>
      <w:pPr>
        <w:ind w:left="2268" w:firstLine="0"/>
      </w:pPr>
    </w:lvl>
    <w:lvl w:ilvl="5">
      <w:start w:val="1"/>
      <w:numFmt w:val="none"/>
      <w:pStyle w:val="Indent5"/>
      <w:suff w:val="nothing"/>
      <w:lvlText w:val=""/>
      <w:lvlJc w:val="left"/>
      <w:pPr>
        <w:ind w:left="2835" w:firstLine="0"/>
      </w:pPr>
    </w:lvl>
    <w:lvl w:ilvl="6">
      <w:start w:val="1"/>
      <w:numFmt w:val="none"/>
      <w:pStyle w:val="Indent6"/>
      <w:suff w:val="nothing"/>
      <w:lvlText w:val=""/>
      <w:lvlJc w:val="left"/>
      <w:pPr>
        <w:ind w:left="3402" w:firstLine="0"/>
      </w:pPr>
    </w:lvl>
    <w:lvl w:ilvl="7">
      <w:start w:val="1"/>
      <w:numFmt w:val="none"/>
      <w:pStyle w:val="Indent7"/>
      <w:suff w:val="nothing"/>
      <w:lvlText w:val=""/>
      <w:lvlJc w:val="left"/>
      <w:pPr>
        <w:ind w:left="3969" w:firstLine="0"/>
      </w:pPr>
    </w:lvl>
    <w:lvl w:ilvl="8">
      <w:start w:val="1"/>
      <w:numFmt w:val="none"/>
      <w:pStyle w:val="Indent8"/>
      <w:suff w:val="nothing"/>
      <w:lvlText w:val=""/>
      <w:lvlJc w:val="left"/>
      <w:pPr>
        <w:ind w:left="4536" w:firstLine="0"/>
      </w:pPr>
    </w:lvl>
  </w:abstractNum>
  <w:abstractNum w:abstractNumId="19">
    <w:nsid w:val="653E51D5"/>
    <w:multiLevelType w:val="hybridMultilevel"/>
    <w:tmpl w:val="24B0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837A5"/>
    <w:multiLevelType w:val="hybridMultilevel"/>
    <w:tmpl w:val="03CA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5649B"/>
    <w:multiLevelType w:val="multilevel"/>
    <w:tmpl w:val="04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1"/>
  </w:num>
  <w:num w:numId="2">
    <w:abstractNumId w:val="10"/>
  </w:num>
  <w:num w:numId="3">
    <w:abstractNumId w:val="0"/>
  </w:num>
  <w:num w:numId="4">
    <w:abstractNumId w:val="5"/>
  </w:num>
  <w:num w:numId="5">
    <w:abstractNumId w:val="17"/>
  </w:num>
  <w:num w:numId="6">
    <w:abstractNumId w:val="12"/>
  </w:num>
  <w:num w:numId="7">
    <w:abstractNumId w:val="8"/>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20"/>
  </w:num>
  <w:num w:numId="21">
    <w:abstractNumId w:val="19"/>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fe57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8D"/>
    <w:rsid w:val="00001486"/>
    <w:rsid w:val="000308F3"/>
    <w:rsid w:val="0004258F"/>
    <w:rsid w:val="00070A0F"/>
    <w:rsid w:val="00091B06"/>
    <w:rsid w:val="000945B3"/>
    <w:rsid w:val="000B09F6"/>
    <w:rsid w:val="00113600"/>
    <w:rsid w:val="00157D74"/>
    <w:rsid w:val="001C2AC5"/>
    <w:rsid w:val="001D0632"/>
    <w:rsid w:val="001E2C5D"/>
    <w:rsid w:val="002057BA"/>
    <w:rsid w:val="0025229D"/>
    <w:rsid w:val="0027434F"/>
    <w:rsid w:val="002A0157"/>
    <w:rsid w:val="00302A7C"/>
    <w:rsid w:val="00326BB5"/>
    <w:rsid w:val="00365A54"/>
    <w:rsid w:val="00383801"/>
    <w:rsid w:val="003E3188"/>
    <w:rsid w:val="0042428D"/>
    <w:rsid w:val="004D2A86"/>
    <w:rsid w:val="005053B4"/>
    <w:rsid w:val="005072CE"/>
    <w:rsid w:val="00580C70"/>
    <w:rsid w:val="0062062A"/>
    <w:rsid w:val="006802F4"/>
    <w:rsid w:val="00682A01"/>
    <w:rsid w:val="006B322B"/>
    <w:rsid w:val="00706CD6"/>
    <w:rsid w:val="00737893"/>
    <w:rsid w:val="00795546"/>
    <w:rsid w:val="007A674F"/>
    <w:rsid w:val="007B7CA0"/>
    <w:rsid w:val="00810448"/>
    <w:rsid w:val="00815434"/>
    <w:rsid w:val="0082457C"/>
    <w:rsid w:val="008255CF"/>
    <w:rsid w:val="00851687"/>
    <w:rsid w:val="008729FD"/>
    <w:rsid w:val="00883743"/>
    <w:rsid w:val="008E3F7E"/>
    <w:rsid w:val="008E5440"/>
    <w:rsid w:val="00922E22"/>
    <w:rsid w:val="00984983"/>
    <w:rsid w:val="00A151EF"/>
    <w:rsid w:val="00A67E56"/>
    <w:rsid w:val="00A811EF"/>
    <w:rsid w:val="00A81211"/>
    <w:rsid w:val="00B30017"/>
    <w:rsid w:val="00BB0F17"/>
    <w:rsid w:val="00BC51AF"/>
    <w:rsid w:val="00BE6F40"/>
    <w:rsid w:val="00C1322B"/>
    <w:rsid w:val="00CA0BFE"/>
    <w:rsid w:val="00D21023"/>
    <w:rsid w:val="00D40932"/>
    <w:rsid w:val="00D570B5"/>
    <w:rsid w:val="00D73C1E"/>
    <w:rsid w:val="00D87AFD"/>
    <w:rsid w:val="00E00AAD"/>
    <w:rsid w:val="00E72D24"/>
    <w:rsid w:val="00EC6217"/>
    <w:rsid w:val="00EE03CB"/>
    <w:rsid w:val="00EE4A82"/>
    <w:rsid w:val="00F95FBF"/>
    <w:rsid w:val="00FC268A"/>
    <w:rsid w:val="00FD5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57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2A"/>
    <w:rPr>
      <w:sz w:val="24"/>
      <w:szCs w:val="24"/>
      <w:lang w:eastAsia="en-US"/>
    </w:rPr>
  </w:style>
  <w:style w:type="paragraph" w:styleId="Heading1">
    <w:name w:val="heading 1"/>
    <w:basedOn w:val="Normal"/>
    <w:next w:val="Normal"/>
    <w:qFormat/>
    <w:rsid w:val="00004084"/>
    <w:pPr>
      <w:keepNext/>
      <w:numPr>
        <w:numId w:val="1"/>
      </w:numPr>
      <w:spacing w:before="240" w:after="60"/>
      <w:outlineLvl w:val="0"/>
    </w:pPr>
    <w:rPr>
      <w:rFonts w:ascii="Arial" w:hAnsi="Arial"/>
      <w:b/>
      <w:kern w:val="32"/>
      <w:sz w:val="32"/>
      <w:szCs w:val="32"/>
    </w:rPr>
  </w:style>
  <w:style w:type="paragraph" w:styleId="Heading2">
    <w:name w:val="heading 2"/>
    <w:basedOn w:val="Normal"/>
    <w:next w:val="Normal"/>
    <w:qFormat/>
    <w:rsid w:val="00A572D0"/>
    <w:pPr>
      <w:keepNext/>
      <w:numPr>
        <w:ilvl w:val="1"/>
        <w:numId w:val="1"/>
      </w:numPr>
      <w:spacing w:before="240" w:after="60"/>
      <w:outlineLvl w:val="1"/>
    </w:pPr>
    <w:rPr>
      <w:rFonts w:ascii="Arial" w:hAnsi="Arial"/>
      <w:b/>
      <w:i/>
      <w:sz w:val="28"/>
      <w:szCs w:val="28"/>
    </w:rPr>
  </w:style>
  <w:style w:type="paragraph" w:styleId="Heading3">
    <w:name w:val="heading 3"/>
    <w:basedOn w:val="Normal"/>
    <w:next w:val="Normal"/>
    <w:qFormat/>
    <w:rsid w:val="00A572D0"/>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572D0"/>
    <w:pPr>
      <w:keepNext/>
      <w:numPr>
        <w:ilvl w:val="3"/>
        <w:numId w:val="1"/>
      </w:numPr>
      <w:spacing w:before="240" w:after="60"/>
      <w:outlineLvl w:val="3"/>
    </w:pPr>
    <w:rPr>
      <w:rFonts w:ascii="Courier" w:hAnsi="Courier"/>
      <w:b/>
      <w:sz w:val="28"/>
      <w:szCs w:val="28"/>
    </w:rPr>
  </w:style>
  <w:style w:type="paragraph" w:styleId="Heading5">
    <w:name w:val="heading 5"/>
    <w:basedOn w:val="Normal"/>
    <w:next w:val="Normal"/>
    <w:qFormat/>
    <w:rsid w:val="00A572D0"/>
    <w:pPr>
      <w:numPr>
        <w:ilvl w:val="4"/>
        <w:numId w:val="1"/>
      </w:numPr>
      <w:spacing w:before="240" w:after="60"/>
      <w:outlineLvl w:val="4"/>
    </w:pPr>
    <w:rPr>
      <w:b/>
      <w:i/>
      <w:sz w:val="26"/>
      <w:szCs w:val="26"/>
    </w:rPr>
  </w:style>
  <w:style w:type="paragraph" w:styleId="Heading6">
    <w:name w:val="heading 6"/>
    <w:basedOn w:val="Normal"/>
    <w:next w:val="Normal"/>
    <w:qFormat/>
    <w:rsid w:val="00A572D0"/>
    <w:pPr>
      <w:numPr>
        <w:ilvl w:val="5"/>
        <w:numId w:val="1"/>
      </w:numPr>
      <w:spacing w:before="240" w:after="60"/>
      <w:outlineLvl w:val="5"/>
    </w:pPr>
    <w:rPr>
      <w:rFonts w:ascii="Courier" w:hAnsi="Courier"/>
      <w:b/>
      <w:sz w:val="22"/>
      <w:szCs w:val="22"/>
    </w:rPr>
  </w:style>
  <w:style w:type="paragraph" w:styleId="Heading7">
    <w:name w:val="heading 7"/>
    <w:basedOn w:val="Normal"/>
    <w:next w:val="Normal"/>
    <w:qFormat/>
    <w:rsid w:val="00A572D0"/>
    <w:pPr>
      <w:numPr>
        <w:ilvl w:val="6"/>
        <w:numId w:val="1"/>
      </w:numPr>
      <w:spacing w:before="240" w:after="60"/>
      <w:outlineLvl w:val="6"/>
    </w:pPr>
    <w:rPr>
      <w:rFonts w:ascii="Courier" w:hAnsi="Courier"/>
    </w:rPr>
  </w:style>
  <w:style w:type="paragraph" w:styleId="Heading8">
    <w:name w:val="heading 8"/>
    <w:basedOn w:val="Normal"/>
    <w:next w:val="Normal"/>
    <w:qFormat/>
    <w:rsid w:val="00A572D0"/>
    <w:pPr>
      <w:numPr>
        <w:ilvl w:val="7"/>
        <w:numId w:val="1"/>
      </w:numPr>
      <w:spacing w:before="240" w:after="60"/>
      <w:outlineLvl w:val="7"/>
    </w:pPr>
    <w:rPr>
      <w:rFonts w:ascii="Courier" w:hAnsi="Courier"/>
      <w:i/>
    </w:rPr>
  </w:style>
  <w:style w:type="paragraph" w:styleId="Heading9">
    <w:name w:val="heading 9"/>
    <w:basedOn w:val="Normal"/>
    <w:next w:val="Normal"/>
    <w:qFormat/>
    <w:rsid w:val="00A572D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04084"/>
    <w:pPr>
      <w:tabs>
        <w:tab w:val="center" w:pos="4320"/>
        <w:tab w:val="right" w:pos="8640"/>
      </w:tabs>
    </w:pPr>
  </w:style>
  <w:style w:type="paragraph" w:customStyle="1" w:styleId="04-AbstractHeading">
    <w:name w:val="04 - Abstract Heading"/>
    <w:basedOn w:val="00-BodyCopy"/>
    <w:rsid w:val="00A572D0"/>
    <w:pPr>
      <w:spacing w:after="0"/>
    </w:pPr>
    <w:rPr>
      <w:b/>
      <w:color w:val="002D5B"/>
    </w:rPr>
  </w:style>
  <w:style w:type="paragraph" w:customStyle="1" w:styleId="00-BodyCopy">
    <w:name w:val="00 - Body Copy"/>
    <w:basedOn w:val="Normal"/>
    <w:rsid w:val="00A572D0"/>
    <w:pPr>
      <w:spacing w:after="180" w:line="360" w:lineRule="exact"/>
      <w:jc w:val="both"/>
    </w:pPr>
    <w:rPr>
      <w:rFonts w:ascii="Arial" w:hAnsi="Arial"/>
      <w:sz w:val="22"/>
    </w:rPr>
  </w:style>
  <w:style w:type="paragraph" w:customStyle="1" w:styleId="07-FigureHeading">
    <w:name w:val="07 - Figure Heading"/>
    <w:basedOn w:val="Normal"/>
    <w:rsid w:val="002101C8"/>
    <w:pPr>
      <w:pBdr>
        <w:bottom w:val="single" w:sz="8" w:space="1" w:color="41B3DC"/>
      </w:pBdr>
      <w:shd w:val="clear" w:color="002D5B" w:fill="auto"/>
      <w:spacing w:before="180" w:after="180" w:line="360" w:lineRule="exact"/>
    </w:pPr>
    <w:rPr>
      <w:rFonts w:ascii="Arial" w:hAnsi="Arial" w:cs="Arial"/>
      <w:b/>
      <w:color w:val="002D5B"/>
      <w:sz w:val="22"/>
      <w:szCs w:val="22"/>
    </w:rPr>
  </w:style>
  <w:style w:type="paragraph" w:styleId="BalloonText">
    <w:name w:val="Balloon Text"/>
    <w:basedOn w:val="Normal"/>
    <w:uiPriority w:val="99"/>
    <w:semiHidden/>
    <w:unhideWhenUsed/>
    <w:rsid w:val="00733469"/>
    <w:rPr>
      <w:rFonts w:ascii="Tahoma" w:hAnsi="Tahoma" w:cs="Tahoma"/>
      <w:sz w:val="16"/>
      <w:szCs w:val="16"/>
    </w:rPr>
  </w:style>
  <w:style w:type="character" w:customStyle="1" w:styleId="BalloonTextChar">
    <w:name w:val="Balloon Text Char"/>
    <w:basedOn w:val="DefaultParagraphFont"/>
    <w:uiPriority w:val="99"/>
    <w:semiHidden/>
    <w:rsid w:val="00733469"/>
    <w:rPr>
      <w:rFonts w:ascii="Tahoma" w:hAnsi="Tahoma" w:cs="Tahoma"/>
      <w:sz w:val="16"/>
      <w:szCs w:val="16"/>
      <w:lang w:val="en-GB"/>
    </w:rPr>
  </w:style>
  <w:style w:type="character" w:styleId="CommentReference">
    <w:name w:val="annotation reference"/>
    <w:basedOn w:val="DefaultParagraphFont"/>
    <w:uiPriority w:val="99"/>
    <w:semiHidden/>
    <w:unhideWhenUsed/>
    <w:rsid w:val="00EF7E53"/>
    <w:rPr>
      <w:sz w:val="16"/>
      <w:szCs w:val="16"/>
    </w:rPr>
  </w:style>
  <w:style w:type="paragraph" w:styleId="CommentText">
    <w:name w:val="annotation text"/>
    <w:basedOn w:val="Normal"/>
    <w:link w:val="CommentTextChar"/>
    <w:uiPriority w:val="99"/>
    <w:semiHidden/>
    <w:unhideWhenUsed/>
    <w:rsid w:val="00EF7E53"/>
    <w:rPr>
      <w:sz w:val="20"/>
      <w:szCs w:val="20"/>
    </w:rPr>
  </w:style>
  <w:style w:type="character" w:customStyle="1" w:styleId="BalloonTextChar1">
    <w:name w:val="Balloon Text Char1"/>
    <w:basedOn w:val="DefaultParagraphFont"/>
    <w:link w:val="01-TitleofPaper"/>
    <w:uiPriority w:val="99"/>
    <w:semiHidden/>
    <w:rsid w:val="00EF7E53"/>
    <w:rPr>
      <w:lang w:val="en-GB"/>
    </w:rPr>
  </w:style>
  <w:style w:type="paragraph" w:styleId="CommentSubject">
    <w:name w:val="annotation subject"/>
    <w:basedOn w:val="CommentText"/>
    <w:next w:val="CommentText"/>
    <w:uiPriority w:val="99"/>
    <w:semiHidden/>
    <w:unhideWhenUsed/>
    <w:rsid w:val="00EF7E53"/>
    <w:rPr>
      <w:b/>
      <w:bCs/>
    </w:rPr>
  </w:style>
  <w:style w:type="character" w:customStyle="1" w:styleId="CommentSubjectChar">
    <w:name w:val="Comment Subject Char"/>
    <w:basedOn w:val="BalloonTextChar1"/>
    <w:link w:val="03-Intro"/>
    <w:uiPriority w:val="99"/>
    <w:semiHidden/>
    <w:rsid w:val="00EF7E53"/>
    <w:rPr>
      <w:b/>
      <w:bCs/>
      <w:lang w:val="en-GB"/>
    </w:rPr>
  </w:style>
  <w:style w:type="paragraph" w:customStyle="1" w:styleId="01-TitleofPaper">
    <w:name w:val="01 - Title of Paper"/>
    <w:basedOn w:val="Normal"/>
    <w:link w:val="BalloonTextChar1"/>
    <w:rsid w:val="00A572D0"/>
    <w:pPr>
      <w:spacing w:line="480" w:lineRule="exact"/>
    </w:pPr>
    <w:rPr>
      <w:rFonts w:ascii="Arial" w:hAnsi="Arial" w:cs="Arial"/>
      <w:iCs/>
      <w:color w:val="002D5B"/>
      <w:sz w:val="40"/>
      <w:szCs w:val="28"/>
    </w:rPr>
  </w:style>
  <w:style w:type="paragraph" w:customStyle="1" w:styleId="CommentTextChar">
    <w:name w:val="Comment Text Char"/>
    <w:basedOn w:val="Normal"/>
    <w:link w:val="CommentText"/>
    <w:rsid w:val="00A23690"/>
    <w:pPr>
      <w:spacing w:line="280" w:lineRule="exact"/>
    </w:pPr>
    <w:rPr>
      <w:rFonts w:ascii="Arial" w:hAnsi="Arial"/>
      <w:color w:val="002D5B"/>
      <w:sz w:val="20"/>
    </w:rPr>
  </w:style>
  <w:style w:type="paragraph" w:customStyle="1" w:styleId="03-Intro">
    <w:name w:val="03 - Intro"/>
    <w:basedOn w:val="Normal"/>
    <w:link w:val="CommentSubjectChar"/>
    <w:rsid w:val="00431B51"/>
    <w:pPr>
      <w:tabs>
        <w:tab w:val="left" w:pos="5027"/>
      </w:tabs>
      <w:spacing w:before="240" w:after="300" w:line="360" w:lineRule="exact"/>
      <w:jc w:val="both"/>
    </w:pPr>
    <w:rPr>
      <w:rFonts w:ascii="Arial" w:hAnsi="Arial"/>
      <w:b/>
      <w:color w:val="002D5B"/>
    </w:rPr>
  </w:style>
  <w:style w:type="paragraph" w:customStyle="1" w:styleId="CommentSubjectChar2">
    <w:name w:val="Comment Subject Char2"/>
    <w:link w:val="CommentSubjectChar2Char"/>
    <w:rsid w:val="00A572D0"/>
    <w:pPr>
      <w:spacing w:before="280" w:after="90" w:line="420" w:lineRule="exact"/>
    </w:pPr>
    <w:rPr>
      <w:rFonts w:ascii="Arial" w:hAnsi="Arial" w:cs="Arial"/>
      <w:b/>
      <w:color w:val="002D5B"/>
      <w:sz w:val="28"/>
      <w:szCs w:val="22"/>
      <w:lang w:eastAsia="en-US"/>
    </w:rPr>
  </w:style>
  <w:style w:type="paragraph" w:customStyle="1" w:styleId="05-AbstractText">
    <w:name w:val="05 - Abstract Text"/>
    <w:basedOn w:val="00-BodyCopy"/>
    <w:rsid w:val="00A572D0"/>
    <w:rPr>
      <w:color w:val="002D5B"/>
    </w:rPr>
  </w:style>
  <w:style w:type="paragraph" w:customStyle="1" w:styleId="00-Date">
    <w:name w:val="00 - Date"/>
    <w:basedOn w:val="Normal"/>
    <w:rsid w:val="00A572D0"/>
    <w:pPr>
      <w:spacing w:line="240" w:lineRule="exact"/>
    </w:pPr>
    <w:rPr>
      <w:rFonts w:ascii="Arial Bold" w:hAnsi="Arial Bold" w:cs="Arial"/>
      <w:b/>
      <w:iCs/>
      <w:color w:val="FFFFFF"/>
      <w:sz w:val="20"/>
      <w:szCs w:val="28"/>
    </w:rPr>
  </w:style>
  <w:style w:type="paragraph" w:customStyle="1" w:styleId="00-BodyCopyoverBullet">
    <w:name w:val="00 - Body Copy over Bullet"/>
    <w:basedOn w:val="00-BodyCopy"/>
    <w:rsid w:val="00A572D0"/>
    <w:pPr>
      <w:spacing w:after="0"/>
    </w:pPr>
  </w:style>
  <w:style w:type="paragraph" w:customStyle="1" w:styleId="CommentSubjectChar1">
    <w:name w:val="Comment Subject Char1"/>
    <w:rsid w:val="00431B51"/>
    <w:pPr>
      <w:spacing w:before="280" w:after="90" w:line="420" w:lineRule="exact"/>
    </w:pPr>
    <w:rPr>
      <w:rFonts w:ascii="Arial" w:hAnsi="Arial" w:cs="Arial"/>
      <w:b/>
      <w:color w:val="002D5B"/>
      <w:sz w:val="28"/>
      <w:szCs w:val="22"/>
      <w:lang w:eastAsia="en-US" w:bidi="en-US"/>
    </w:rPr>
  </w:style>
  <w:style w:type="character" w:styleId="Hyperlink">
    <w:name w:val="Hyperlink"/>
    <w:basedOn w:val="DefaultParagraphFont"/>
    <w:rsid w:val="00431B51"/>
    <w:rPr>
      <w:rFonts w:cs="Times New Roman"/>
      <w:color w:val="0000FF"/>
      <w:u w:val="single"/>
    </w:rPr>
  </w:style>
  <w:style w:type="paragraph" w:customStyle="1" w:styleId="07-FigureRef">
    <w:name w:val="07 - Figure Ref"/>
    <w:basedOn w:val="00-BodyCopy"/>
    <w:rsid w:val="002101C8"/>
    <w:pPr>
      <w:spacing w:after="360"/>
    </w:pPr>
    <w:rPr>
      <w:i/>
      <w:color w:val="41B3DC"/>
      <w:sz w:val="20"/>
    </w:rPr>
  </w:style>
  <w:style w:type="paragraph" w:customStyle="1" w:styleId="00-BodyCopyoverBox">
    <w:name w:val="00 - Body Copy over Box"/>
    <w:basedOn w:val="00-BodyCopy"/>
    <w:rsid w:val="002101C8"/>
    <w:pPr>
      <w:spacing w:after="300"/>
    </w:pPr>
  </w:style>
  <w:style w:type="paragraph" w:customStyle="1" w:styleId="00-BodyCopyunderBox">
    <w:name w:val="00 - Body Copy under Box"/>
    <w:basedOn w:val="00-BodyCopy"/>
    <w:rsid w:val="002101C8"/>
    <w:pPr>
      <w:spacing w:before="360" w:after="0"/>
    </w:pPr>
  </w:style>
  <w:style w:type="paragraph" w:customStyle="1" w:styleId="00-BodyCopyoverandunderbox">
    <w:name w:val="00 - Body Copy over and under box"/>
    <w:basedOn w:val="00-BodyCopyunderBox"/>
    <w:rsid w:val="002101C8"/>
    <w:pPr>
      <w:spacing w:before="240" w:after="240"/>
    </w:pPr>
  </w:style>
  <w:style w:type="paragraph" w:customStyle="1" w:styleId="06-AHeadingunderBox">
    <w:name w:val="06 - A Heading under Box"/>
    <w:basedOn w:val="CommentSubjectChar2"/>
    <w:rsid w:val="002101C8"/>
    <w:pPr>
      <w:spacing w:before="420"/>
    </w:pPr>
  </w:style>
  <w:style w:type="paragraph" w:customStyle="1" w:styleId="00-BodyCopyIndent">
    <w:name w:val="00 - Body Copy Indent"/>
    <w:basedOn w:val="00-BodyCopy"/>
    <w:rsid w:val="00431B51"/>
    <w:pPr>
      <w:spacing w:after="0"/>
      <w:ind w:left="360" w:hanging="360"/>
    </w:pPr>
  </w:style>
  <w:style w:type="paragraph" w:customStyle="1" w:styleId="00-BodyCopyIndentLast">
    <w:name w:val="00 - Body Copy Indent Last"/>
    <w:basedOn w:val="00-BodyCopyIndent"/>
    <w:rsid w:val="002101C8"/>
    <w:pPr>
      <w:spacing w:after="180"/>
    </w:pPr>
  </w:style>
  <w:style w:type="paragraph" w:styleId="Header">
    <w:name w:val="header"/>
    <w:basedOn w:val="Normal"/>
    <w:rsid w:val="002101C8"/>
    <w:pPr>
      <w:tabs>
        <w:tab w:val="center" w:pos="4320"/>
        <w:tab w:val="right" w:pos="8640"/>
      </w:tabs>
    </w:pPr>
  </w:style>
  <w:style w:type="paragraph" w:customStyle="1" w:styleId="08-IndentedText">
    <w:name w:val="08 - Indented Text"/>
    <w:basedOn w:val="00-BodyCopyoverBullet"/>
    <w:rsid w:val="00431B51"/>
    <w:pPr>
      <w:ind w:left="720" w:hanging="360"/>
    </w:pPr>
  </w:style>
  <w:style w:type="paragraph" w:customStyle="1" w:styleId="08-IndentedTextLast">
    <w:name w:val="08 - Indented Text Last"/>
    <w:basedOn w:val="08-IndentedText"/>
    <w:rsid w:val="00431B51"/>
    <w:pPr>
      <w:spacing w:after="180"/>
    </w:pPr>
  </w:style>
  <w:style w:type="paragraph" w:customStyle="1" w:styleId="BriefingPaperSubhead">
    <w:name w:val="Briefing Paper Subhead"/>
    <w:basedOn w:val="CommentSubjectChar2"/>
    <w:link w:val="BriefingPaperSubheadChar"/>
    <w:qFormat/>
    <w:rsid w:val="00091B06"/>
  </w:style>
  <w:style w:type="paragraph" w:styleId="FootnoteText">
    <w:name w:val="footnote text"/>
    <w:basedOn w:val="Normal"/>
    <w:link w:val="FootnoteTextChar"/>
    <w:uiPriority w:val="99"/>
    <w:unhideWhenUsed/>
    <w:rsid w:val="00A81211"/>
    <w:rPr>
      <w:rFonts w:ascii="Calibri" w:eastAsia="Calibri" w:hAnsi="Calibri"/>
      <w:sz w:val="20"/>
      <w:szCs w:val="20"/>
    </w:rPr>
  </w:style>
  <w:style w:type="character" w:customStyle="1" w:styleId="CommentSubjectChar2Char">
    <w:name w:val="Comment Subject Char2 Char"/>
    <w:basedOn w:val="DefaultParagraphFont"/>
    <w:link w:val="CommentSubjectChar2"/>
    <w:rsid w:val="00091B06"/>
    <w:rPr>
      <w:rFonts w:ascii="Arial" w:hAnsi="Arial" w:cs="Arial"/>
      <w:b/>
      <w:color w:val="002D5B"/>
      <w:sz w:val="28"/>
      <w:szCs w:val="22"/>
      <w:lang w:val="en-GB" w:eastAsia="en-US" w:bidi="ar-SA"/>
    </w:rPr>
  </w:style>
  <w:style w:type="character" w:customStyle="1" w:styleId="BriefingPaperSubheadChar">
    <w:name w:val="Briefing Paper Subhead Char"/>
    <w:basedOn w:val="CommentSubjectChar2Char"/>
    <w:link w:val="BriefingPaperSubhead"/>
    <w:rsid w:val="00091B06"/>
    <w:rPr>
      <w:rFonts w:ascii="Arial" w:hAnsi="Arial" w:cs="Arial"/>
      <w:b/>
      <w:color w:val="002D5B"/>
      <w:sz w:val="28"/>
      <w:szCs w:val="22"/>
      <w:lang w:val="en-GB" w:eastAsia="en-US" w:bidi="ar-SA"/>
    </w:rPr>
  </w:style>
  <w:style w:type="character" w:customStyle="1" w:styleId="FootnoteTextChar">
    <w:name w:val="Footnote Text Char"/>
    <w:basedOn w:val="DefaultParagraphFont"/>
    <w:link w:val="FootnoteText"/>
    <w:uiPriority w:val="99"/>
    <w:rsid w:val="00A81211"/>
    <w:rPr>
      <w:rFonts w:ascii="Calibri" w:eastAsia="Calibri" w:hAnsi="Calibri"/>
      <w:lang w:val="en-GB"/>
    </w:rPr>
  </w:style>
  <w:style w:type="character" w:styleId="FootnoteReference">
    <w:name w:val="footnote reference"/>
    <w:basedOn w:val="DefaultParagraphFont"/>
    <w:uiPriority w:val="99"/>
    <w:semiHidden/>
    <w:unhideWhenUsed/>
    <w:rsid w:val="00A81211"/>
    <w:rPr>
      <w:vertAlign w:val="superscript"/>
    </w:rPr>
  </w:style>
  <w:style w:type="paragraph" w:styleId="ListParagraph">
    <w:name w:val="List Paragraph"/>
    <w:basedOn w:val="Normal"/>
    <w:uiPriority w:val="34"/>
    <w:qFormat/>
    <w:rsid w:val="006802F4"/>
    <w:pPr>
      <w:autoSpaceDE w:val="0"/>
      <w:autoSpaceDN w:val="0"/>
      <w:ind w:left="720"/>
    </w:pPr>
    <w:rPr>
      <w:rFonts w:ascii="Calibri" w:hAnsi="Calibri"/>
    </w:rPr>
  </w:style>
  <w:style w:type="paragraph" w:customStyle="1" w:styleId="Indent1">
    <w:name w:val="Indent 1"/>
    <w:basedOn w:val="Normal"/>
    <w:rsid w:val="00302A7C"/>
    <w:pPr>
      <w:numPr>
        <w:ilvl w:val="1"/>
        <w:numId w:val="17"/>
      </w:numPr>
      <w:kinsoku w:val="0"/>
      <w:overflowPunct w:val="0"/>
      <w:autoSpaceDE w:val="0"/>
      <w:autoSpaceDN w:val="0"/>
      <w:adjustRightInd w:val="0"/>
      <w:snapToGrid w:val="0"/>
      <w:spacing w:before="100" w:after="100"/>
    </w:pPr>
    <w:rPr>
      <w:rFonts w:asciiTheme="minorHAnsi" w:hAnsiTheme="minorHAnsi"/>
      <w:sz w:val="20"/>
      <w:szCs w:val="21"/>
      <w:lang w:val="en-AU"/>
    </w:rPr>
  </w:style>
  <w:style w:type="paragraph" w:customStyle="1" w:styleId="Indent2">
    <w:name w:val="Indent 2"/>
    <w:basedOn w:val="Indent1"/>
    <w:rsid w:val="00302A7C"/>
    <w:pPr>
      <w:numPr>
        <w:ilvl w:val="2"/>
      </w:numPr>
    </w:pPr>
  </w:style>
  <w:style w:type="paragraph" w:customStyle="1" w:styleId="Indent3">
    <w:name w:val="Indent 3"/>
    <w:basedOn w:val="Indent2"/>
    <w:rsid w:val="00302A7C"/>
    <w:pPr>
      <w:numPr>
        <w:ilvl w:val="3"/>
      </w:numPr>
    </w:pPr>
  </w:style>
  <w:style w:type="paragraph" w:customStyle="1" w:styleId="Indent4">
    <w:name w:val="Indent 4"/>
    <w:basedOn w:val="Indent3"/>
    <w:rsid w:val="00302A7C"/>
    <w:pPr>
      <w:numPr>
        <w:ilvl w:val="4"/>
      </w:numPr>
    </w:pPr>
  </w:style>
  <w:style w:type="character" w:customStyle="1" w:styleId="PwCNormalChar">
    <w:name w:val="PwC Normal Char"/>
    <w:aliases w:val="n Char Char"/>
    <w:basedOn w:val="DefaultParagraphFont"/>
    <w:link w:val="PwCNormal"/>
    <w:locked/>
    <w:rsid w:val="00302A7C"/>
    <w:rPr>
      <w:rFonts w:cs="Arial"/>
      <w:szCs w:val="21"/>
    </w:rPr>
  </w:style>
  <w:style w:type="paragraph" w:customStyle="1" w:styleId="PwCNormal">
    <w:name w:val="PwC Normal"/>
    <w:aliases w:val="n"/>
    <w:basedOn w:val="Normal"/>
    <w:link w:val="PwCNormalChar"/>
    <w:rsid w:val="00302A7C"/>
    <w:pPr>
      <w:numPr>
        <w:numId w:val="17"/>
      </w:numPr>
      <w:kinsoku w:val="0"/>
      <w:overflowPunct w:val="0"/>
      <w:autoSpaceDE w:val="0"/>
      <w:autoSpaceDN w:val="0"/>
      <w:adjustRightInd w:val="0"/>
      <w:snapToGrid w:val="0"/>
      <w:spacing w:after="180" w:line="260" w:lineRule="atLeast"/>
    </w:pPr>
    <w:rPr>
      <w:rFonts w:cs="Arial"/>
      <w:sz w:val="20"/>
      <w:szCs w:val="21"/>
      <w:lang w:eastAsia="en-GB"/>
    </w:rPr>
  </w:style>
  <w:style w:type="paragraph" w:customStyle="1" w:styleId="Indent5">
    <w:name w:val="Indent 5"/>
    <w:basedOn w:val="Indent4"/>
    <w:rsid w:val="00302A7C"/>
    <w:pPr>
      <w:numPr>
        <w:ilvl w:val="5"/>
      </w:numPr>
    </w:pPr>
  </w:style>
  <w:style w:type="paragraph" w:customStyle="1" w:styleId="Indent6">
    <w:name w:val="Indent 6"/>
    <w:basedOn w:val="Indent5"/>
    <w:rsid w:val="00302A7C"/>
    <w:pPr>
      <w:numPr>
        <w:ilvl w:val="6"/>
      </w:numPr>
    </w:pPr>
  </w:style>
  <w:style w:type="paragraph" w:customStyle="1" w:styleId="Indent7">
    <w:name w:val="Indent 7"/>
    <w:basedOn w:val="Indent6"/>
    <w:rsid w:val="00302A7C"/>
    <w:pPr>
      <w:numPr>
        <w:ilvl w:val="7"/>
      </w:numPr>
    </w:pPr>
  </w:style>
  <w:style w:type="paragraph" w:customStyle="1" w:styleId="Indent8">
    <w:name w:val="Indent 8"/>
    <w:basedOn w:val="Indent7"/>
    <w:rsid w:val="00302A7C"/>
    <w:pPr>
      <w:numPr>
        <w:ilvl w:val="8"/>
      </w:numPr>
    </w:pPr>
  </w:style>
  <w:style w:type="table" w:styleId="TableGrid">
    <w:name w:val="Table Grid"/>
    <w:basedOn w:val="TableNormal"/>
    <w:uiPriority w:val="59"/>
    <w:rsid w:val="00BB0F17"/>
    <w:rPr>
      <w:rFonts w:asciiTheme="minorHAnsi" w:eastAsiaTheme="minorEastAsia" w:hAnsiTheme="minorHAnsi" w:cstheme="minorBidi"/>
      <w:sz w:val="24"/>
      <w:szCs w:val="24"/>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053B4"/>
    <w:rPr>
      <w:sz w:val="20"/>
      <w:szCs w:val="20"/>
    </w:rPr>
  </w:style>
  <w:style w:type="character" w:customStyle="1" w:styleId="EndnoteTextChar">
    <w:name w:val="Endnote Text Char"/>
    <w:basedOn w:val="DefaultParagraphFont"/>
    <w:link w:val="EndnoteText"/>
    <w:uiPriority w:val="99"/>
    <w:semiHidden/>
    <w:rsid w:val="005053B4"/>
    <w:rPr>
      <w:lang w:eastAsia="en-US"/>
    </w:rPr>
  </w:style>
  <w:style w:type="character" w:styleId="EndnoteReference">
    <w:name w:val="endnote reference"/>
    <w:basedOn w:val="DefaultParagraphFont"/>
    <w:uiPriority w:val="99"/>
    <w:semiHidden/>
    <w:unhideWhenUsed/>
    <w:rsid w:val="005053B4"/>
    <w:rPr>
      <w:vertAlign w:val="superscript"/>
    </w:rPr>
  </w:style>
  <w:style w:type="paragraph" w:styleId="PlainText">
    <w:name w:val="Plain Text"/>
    <w:basedOn w:val="Normal"/>
    <w:link w:val="PlainTextChar"/>
    <w:uiPriority w:val="99"/>
    <w:semiHidden/>
    <w:unhideWhenUsed/>
    <w:rsid w:val="000B09F6"/>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B09F6"/>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2A"/>
    <w:rPr>
      <w:sz w:val="24"/>
      <w:szCs w:val="24"/>
      <w:lang w:eastAsia="en-US"/>
    </w:rPr>
  </w:style>
  <w:style w:type="paragraph" w:styleId="Heading1">
    <w:name w:val="heading 1"/>
    <w:basedOn w:val="Normal"/>
    <w:next w:val="Normal"/>
    <w:qFormat/>
    <w:rsid w:val="00004084"/>
    <w:pPr>
      <w:keepNext/>
      <w:numPr>
        <w:numId w:val="1"/>
      </w:numPr>
      <w:spacing w:before="240" w:after="60"/>
      <w:outlineLvl w:val="0"/>
    </w:pPr>
    <w:rPr>
      <w:rFonts w:ascii="Arial" w:hAnsi="Arial"/>
      <w:b/>
      <w:kern w:val="32"/>
      <w:sz w:val="32"/>
      <w:szCs w:val="32"/>
    </w:rPr>
  </w:style>
  <w:style w:type="paragraph" w:styleId="Heading2">
    <w:name w:val="heading 2"/>
    <w:basedOn w:val="Normal"/>
    <w:next w:val="Normal"/>
    <w:qFormat/>
    <w:rsid w:val="00A572D0"/>
    <w:pPr>
      <w:keepNext/>
      <w:numPr>
        <w:ilvl w:val="1"/>
        <w:numId w:val="1"/>
      </w:numPr>
      <w:spacing w:before="240" w:after="60"/>
      <w:outlineLvl w:val="1"/>
    </w:pPr>
    <w:rPr>
      <w:rFonts w:ascii="Arial" w:hAnsi="Arial"/>
      <w:b/>
      <w:i/>
      <w:sz w:val="28"/>
      <w:szCs w:val="28"/>
    </w:rPr>
  </w:style>
  <w:style w:type="paragraph" w:styleId="Heading3">
    <w:name w:val="heading 3"/>
    <w:basedOn w:val="Normal"/>
    <w:next w:val="Normal"/>
    <w:qFormat/>
    <w:rsid w:val="00A572D0"/>
    <w:pPr>
      <w:keepNext/>
      <w:numPr>
        <w:ilvl w:val="2"/>
        <w:numId w:val="1"/>
      </w:numPr>
      <w:spacing w:before="240" w:after="60"/>
      <w:outlineLvl w:val="2"/>
    </w:pPr>
    <w:rPr>
      <w:rFonts w:ascii="Arial" w:hAnsi="Arial"/>
      <w:b/>
      <w:sz w:val="26"/>
      <w:szCs w:val="26"/>
    </w:rPr>
  </w:style>
  <w:style w:type="paragraph" w:styleId="Heading4">
    <w:name w:val="heading 4"/>
    <w:basedOn w:val="Normal"/>
    <w:next w:val="Normal"/>
    <w:qFormat/>
    <w:rsid w:val="00A572D0"/>
    <w:pPr>
      <w:keepNext/>
      <w:numPr>
        <w:ilvl w:val="3"/>
        <w:numId w:val="1"/>
      </w:numPr>
      <w:spacing w:before="240" w:after="60"/>
      <w:outlineLvl w:val="3"/>
    </w:pPr>
    <w:rPr>
      <w:rFonts w:ascii="Courier" w:hAnsi="Courier"/>
      <w:b/>
      <w:sz w:val="28"/>
      <w:szCs w:val="28"/>
    </w:rPr>
  </w:style>
  <w:style w:type="paragraph" w:styleId="Heading5">
    <w:name w:val="heading 5"/>
    <w:basedOn w:val="Normal"/>
    <w:next w:val="Normal"/>
    <w:qFormat/>
    <w:rsid w:val="00A572D0"/>
    <w:pPr>
      <w:numPr>
        <w:ilvl w:val="4"/>
        <w:numId w:val="1"/>
      </w:numPr>
      <w:spacing w:before="240" w:after="60"/>
      <w:outlineLvl w:val="4"/>
    </w:pPr>
    <w:rPr>
      <w:b/>
      <w:i/>
      <w:sz w:val="26"/>
      <w:szCs w:val="26"/>
    </w:rPr>
  </w:style>
  <w:style w:type="paragraph" w:styleId="Heading6">
    <w:name w:val="heading 6"/>
    <w:basedOn w:val="Normal"/>
    <w:next w:val="Normal"/>
    <w:qFormat/>
    <w:rsid w:val="00A572D0"/>
    <w:pPr>
      <w:numPr>
        <w:ilvl w:val="5"/>
        <w:numId w:val="1"/>
      </w:numPr>
      <w:spacing w:before="240" w:after="60"/>
      <w:outlineLvl w:val="5"/>
    </w:pPr>
    <w:rPr>
      <w:rFonts w:ascii="Courier" w:hAnsi="Courier"/>
      <w:b/>
      <w:sz w:val="22"/>
      <w:szCs w:val="22"/>
    </w:rPr>
  </w:style>
  <w:style w:type="paragraph" w:styleId="Heading7">
    <w:name w:val="heading 7"/>
    <w:basedOn w:val="Normal"/>
    <w:next w:val="Normal"/>
    <w:qFormat/>
    <w:rsid w:val="00A572D0"/>
    <w:pPr>
      <w:numPr>
        <w:ilvl w:val="6"/>
        <w:numId w:val="1"/>
      </w:numPr>
      <w:spacing w:before="240" w:after="60"/>
      <w:outlineLvl w:val="6"/>
    </w:pPr>
    <w:rPr>
      <w:rFonts w:ascii="Courier" w:hAnsi="Courier"/>
    </w:rPr>
  </w:style>
  <w:style w:type="paragraph" w:styleId="Heading8">
    <w:name w:val="heading 8"/>
    <w:basedOn w:val="Normal"/>
    <w:next w:val="Normal"/>
    <w:qFormat/>
    <w:rsid w:val="00A572D0"/>
    <w:pPr>
      <w:numPr>
        <w:ilvl w:val="7"/>
        <w:numId w:val="1"/>
      </w:numPr>
      <w:spacing w:before="240" w:after="60"/>
      <w:outlineLvl w:val="7"/>
    </w:pPr>
    <w:rPr>
      <w:rFonts w:ascii="Courier" w:hAnsi="Courier"/>
      <w:i/>
    </w:rPr>
  </w:style>
  <w:style w:type="paragraph" w:styleId="Heading9">
    <w:name w:val="heading 9"/>
    <w:basedOn w:val="Normal"/>
    <w:next w:val="Normal"/>
    <w:qFormat/>
    <w:rsid w:val="00A572D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04084"/>
    <w:pPr>
      <w:tabs>
        <w:tab w:val="center" w:pos="4320"/>
        <w:tab w:val="right" w:pos="8640"/>
      </w:tabs>
    </w:pPr>
  </w:style>
  <w:style w:type="paragraph" w:customStyle="1" w:styleId="04-AbstractHeading">
    <w:name w:val="04 - Abstract Heading"/>
    <w:basedOn w:val="00-BodyCopy"/>
    <w:rsid w:val="00A572D0"/>
    <w:pPr>
      <w:spacing w:after="0"/>
    </w:pPr>
    <w:rPr>
      <w:b/>
      <w:color w:val="002D5B"/>
    </w:rPr>
  </w:style>
  <w:style w:type="paragraph" w:customStyle="1" w:styleId="00-BodyCopy">
    <w:name w:val="00 - Body Copy"/>
    <w:basedOn w:val="Normal"/>
    <w:rsid w:val="00A572D0"/>
    <w:pPr>
      <w:spacing w:after="180" w:line="360" w:lineRule="exact"/>
      <w:jc w:val="both"/>
    </w:pPr>
    <w:rPr>
      <w:rFonts w:ascii="Arial" w:hAnsi="Arial"/>
      <w:sz w:val="22"/>
    </w:rPr>
  </w:style>
  <w:style w:type="paragraph" w:customStyle="1" w:styleId="07-FigureHeading">
    <w:name w:val="07 - Figure Heading"/>
    <w:basedOn w:val="Normal"/>
    <w:rsid w:val="002101C8"/>
    <w:pPr>
      <w:pBdr>
        <w:bottom w:val="single" w:sz="8" w:space="1" w:color="41B3DC"/>
      </w:pBdr>
      <w:shd w:val="clear" w:color="002D5B" w:fill="auto"/>
      <w:spacing w:before="180" w:after="180" w:line="360" w:lineRule="exact"/>
    </w:pPr>
    <w:rPr>
      <w:rFonts w:ascii="Arial" w:hAnsi="Arial" w:cs="Arial"/>
      <w:b/>
      <w:color w:val="002D5B"/>
      <w:sz w:val="22"/>
      <w:szCs w:val="22"/>
    </w:rPr>
  </w:style>
  <w:style w:type="paragraph" w:styleId="BalloonText">
    <w:name w:val="Balloon Text"/>
    <w:basedOn w:val="Normal"/>
    <w:uiPriority w:val="99"/>
    <w:semiHidden/>
    <w:unhideWhenUsed/>
    <w:rsid w:val="00733469"/>
    <w:rPr>
      <w:rFonts w:ascii="Tahoma" w:hAnsi="Tahoma" w:cs="Tahoma"/>
      <w:sz w:val="16"/>
      <w:szCs w:val="16"/>
    </w:rPr>
  </w:style>
  <w:style w:type="character" w:customStyle="1" w:styleId="BalloonTextChar">
    <w:name w:val="Balloon Text Char"/>
    <w:basedOn w:val="DefaultParagraphFont"/>
    <w:uiPriority w:val="99"/>
    <w:semiHidden/>
    <w:rsid w:val="00733469"/>
    <w:rPr>
      <w:rFonts w:ascii="Tahoma" w:hAnsi="Tahoma" w:cs="Tahoma"/>
      <w:sz w:val="16"/>
      <w:szCs w:val="16"/>
      <w:lang w:val="en-GB"/>
    </w:rPr>
  </w:style>
  <w:style w:type="character" w:styleId="CommentReference">
    <w:name w:val="annotation reference"/>
    <w:basedOn w:val="DefaultParagraphFont"/>
    <w:uiPriority w:val="99"/>
    <w:semiHidden/>
    <w:unhideWhenUsed/>
    <w:rsid w:val="00EF7E53"/>
    <w:rPr>
      <w:sz w:val="16"/>
      <w:szCs w:val="16"/>
    </w:rPr>
  </w:style>
  <w:style w:type="paragraph" w:styleId="CommentText">
    <w:name w:val="annotation text"/>
    <w:basedOn w:val="Normal"/>
    <w:link w:val="CommentTextChar"/>
    <w:uiPriority w:val="99"/>
    <w:semiHidden/>
    <w:unhideWhenUsed/>
    <w:rsid w:val="00EF7E53"/>
    <w:rPr>
      <w:sz w:val="20"/>
      <w:szCs w:val="20"/>
    </w:rPr>
  </w:style>
  <w:style w:type="character" w:customStyle="1" w:styleId="BalloonTextChar1">
    <w:name w:val="Balloon Text Char1"/>
    <w:basedOn w:val="DefaultParagraphFont"/>
    <w:link w:val="01-TitleofPaper"/>
    <w:uiPriority w:val="99"/>
    <w:semiHidden/>
    <w:rsid w:val="00EF7E53"/>
    <w:rPr>
      <w:lang w:val="en-GB"/>
    </w:rPr>
  </w:style>
  <w:style w:type="paragraph" w:styleId="CommentSubject">
    <w:name w:val="annotation subject"/>
    <w:basedOn w:val="CommentText"/>
    <w:next w:val="CommentText"/>
    <w:uiPriority w:val="99"/>
    <w:semiHidden/>
    <w:unhideWhenUsed/>
    <w:rsid w:val="00EF7E53"/>
    <w:rPr>
      <w:b/>
      <w:bCs/>
    </w:rPr>
  </w:style>
  <w:style w:type="character" w:customStyle="1" w:styleId="CommentSubjectChar">
    <w:name w:val="Comment Subject Char"/>
    <w:basedOn w:val="BalloonTextChar1"/>
    <w:link w:val="03-Intro"/>
    <w:uiPriority w:val="99"/>
    <w:semiHidden/>
    <w:rsid w:val="00EF7E53"/>
    <w:rPr>
      <w:b/>
      <w:bCs/>
      <w:lang w:val="en-GB"/>
    </w:rPr>
  </w:style>
  <w:style w:type="paragraph" w:customStyle="1" w:styleId="01-TitleofPaper">
    <w:name w:val="01 - Title of Paper"/>
    <w:basedOn w:val="Normal"/>
    <w:link w:val="BalloonTextChar1"/>
    <w:rsid w:val="00A572D0"/>
    <w:pPr>
      <w:spacing w:line="480" w:lineRule="exact"/>
    </w:pPr>
    <w:rPr>
      <w:rFonts w:ascii="Arial" w:hAnsi="Arial" w:cs="Arial"/>
      <w:iCs/>
      <w:color w:val="002D5B"/>
      <w:sz w:val="40"/>
      <w:szCs w:val="28"/>
    </w:rPr>
  </w:style>
  <w:style w:type="paragraph" w:customStyle="1" w:styleId="CommentTextChar">
    <w:name w:val="Comment Text Char"/>
    <w:basedOn w:val="Normal"/>
    <w:link w:val="CommentText"/>
    <w:rsid w:val="00A23690"/>
    <w:pPr>
      <w:spacing w:line="280" w:lineRule="exact"/>
    </w:pPr>
    <w:rPr>
      <w:rFonts w:ascii="Arial" w:hAnsi="Arial"/>
      <w:color w:val="002D5B"/>
      <w:sz w:val="20"/>
    </w:rPr>
  </w:style>
  <w:style w:type="paragraph" w:customStyle="1" w:styleId="03-Intro">
    <w:name w:val="03 - Intro"/>
    <w:basedOn w:val="Normal"/>
    <w:link w:val="CommentSubjectChar"/>
    <w:rsid w:val="00431B51"/>
    <w:pPr>
      <w:tabs>
        <w:tab w:val="left" w:pos="5027"/>
      </w:tabs>
      <w:spacing w:before="240" w:after="300" w:line="360" w:lineRule="exact"/>
      <w:jc w:val="both"/>
    </w:pPr>
    <w:rPr>
      <w:rFonts w:ascii="Arial" w:hAnsi="Arial"/>
      <w:b/>
      <w:color w:val="002D5B"/>
    </w:rPr>
  </w:style>
  <w:style w:type="paragraph" w:customStyle="1" w:styleId="CommentSubjectChar2">
    <w:name w:val="Comment Subject Char2"/>
    <w:link w:val="CommentSubjectChar2Char"/>
    <w:rsid w:val="00A572D0"/>
    <w:pPr>
      <w:spacing w:before="280" w:after="90" w:line="420" w:lineRule="exact"/>
    </w:pPr>
    <w:rPr>
      <w:rFonts w:ascii="Arial" w:hAnsi="Arial" w:cs="Arial"/>
      <w:b/>
      <w:color w:val="002D5B"/>
      <w:sz w:val="28"/>
      <w:szCs w:val="22"/>
      <w:lang w:eastAsia="en-US"/>
    </w:rPr>
  </w:style>
  <w:style w:type="paragraph" w:customStyle="1" w:styleId="05-AbstractText">
    <w:name w:val="05 - Abstract Text"/>
    <w:basedOn w:val="00-BodyCopy"/>
    <w:rsid w:val="00A572D0"/>
    <w:rPr>
      <w:color w:val="002D5B"/>
    </w:rPr>
  </w:style>
  <w:style w:type="paragraph" w:customStyle="1" w:styleId="00-Date">
    <w:name w:val="00 - Date"/>
    <w:basedOn w:val="Normal"/>
    <w:rsid w:val="00A572D0"/>
    <w:pPr>
      <w:spacing w:line="240" w:lineRule="exact"/>
    </w:pPr>
    <w:rPr>
      <w:rFonts w:ascii="Arial Bold" w:hAnsi="Arial Bold" w:cs="Arial"/>
      <w:b/>
      <w:iCs/>
      <w:color w:val="FFFFFF"/>
      <w:sz w:val="20"/>
      <w:szCs w:val="28"/>
    </w:rPr>
  </w:style>
  <w:style w:type="paragraph" w:customStyle="1" w:styleId="00-BodyCopyoverBullet">
    <w:name w:val="00 - Body Copy over Bullet"/>
    <w:basedOn w:val="00-BodyCopy"/>
    <w:rsid w:val="00A572D0"/>
    <w:pPr>
      <w:spacing w:after="0"/>
    </w:pPr>
  </w:style>
  <w:style w:type="paragraph" w:customStyle="1" w:styleId="CommentSubjectChar1">
    <w:name w:val="Comment Subject Char1"/>
    <w:rsid w:val="00431B51"/>
    <w:pPr>
      <w:spacing w:before="280" w:after="90" w:line="420" w:lineRule="exact"/>
    </w:pPr>
    <w:rPr>
      <w:rFonts w:ascii="Arial" w:hAnsi="Arial" w:cs="Arial"/>
      <w:b/>
      <w:color w:val="002D5B"/>
      <w:sz w:val="28"/>
      <w:szCs w:val="22"/>
      <w:lang w:eastAsia="en-US" w:bidi="en-US"/>
    </w:rPr>
  </w:style>
  <w:style w:type="character" w:styleId="Hyperlink">
    <w:name w:val="Hyperlink"/>
    <w:basedOn w:val="DefaultParagraphFont"/>
    <w:rsid w:val="00431B51"/>
    <w:rPr>
      <w:rFonts w:cs="Times New Roman"/>
      <w:color w:val="0000FF"/>
      <w:u w:val="single"/>
    </w:rPr>
  </w:style>
  <w:style w:type="paragraph" w:customStyle="1" w:styleId="07-FigureRef">
    <w:name w:val="07 - Figure Ref"/>
    <w:basedOn w:val="00-BodyCopy"/>
    <w:rsid w:val="002101C8"/>
    <w:pPr>
      <w:spacing w:after="360"/>
    </w:pPr>
    <w:rPr>
      <w:i/>
      <w:color w:val="41B3DC"/>
      <w:sz w:val="20"/>
    </w:rPr>
  </w:style>
  <w:style w:type="paragraph" w:customStyle="1" w:styleId="00-BodyCopyoverBox">
    <w:name w:val="00 - Body Copy over Box"/>
    <w:basedOn w:val="00-BodyCopy"/>
    <w:rsid w:val="002101C8"/>
    <w:pPr>
      <w:spacing w:after="300"/>
    </w:pPr>
  </w:style>
  <w:style w:type="paragraph" w:customStyle="1" w:styleId="00-BodyCopyunderBox">
    <w:name w:val="00 - Body Copy under Box"/>
    <w:basedOn w:val="00-BodyCopy"/>
    <w:rsid w:val="002101C8"/>
    <w:pPr>
      <w:spacing w:before="360" w:after="0"/>
    </w:pPr>
  </w:style>
  <w:style w:type="paragraph" w:customStyle="1" w:styleId="00-BodyCopyoverandunderbox">
    <w:name w:val="00 - Body Copy over and under box"/>
    <w:basedOn w:val="00-BodyCopyunderBox"/>
    <w:rsid w:val="002101C8"/>
    <w:pPr>
      <w:spacing w:before="240" w:after="240"/>
    </w:pPr>
  </w:style>
  <w:style w:type="paragraph" w:customStyle="1" w:styleId="06-AHeadingunderBox">
    <w:name w:val="06 - A Heading under Box"/>
    <w:basedOn w:val="CommentSubjectChar2"/>
    <w:rsid w:val="002101C8"/>
    <w:pPr>
      <w:spacing w:before="420"/>
    </w:pPr>
  </w:style>
  <w:style w:type="paragraph" w:customStyle="1" w:styleId="00-BodyCopyIndent">
    <w:name w:val="00 - Body Copy Indent"/>
    <w:basedOn w:val="00-BodyCopy"/>
    <w:rsid w:val="00431B51"/>
    <w:pPr>
      <w:spacing w:after="0"/>
      <w:ind w:left="360" w:hanging="360"/>
    </w:pPr>
  </w:style>
  <w:style w:type="paragraph" w:customStyle="1" w:styleId="00-BodyCopyIndentLast">
    <w:name w:val="00 - Body Copy Indent Last"/>
    <w:basedOn w:val="00-BodyCopyIndent"/>
    <w:rsid w:val="002101C8"/>
    <w:pPr>
      <w:spacing w:after="180"/>
    </w:pPr>
  </w:style>
  <w:style w:type="paragraph" w:styleId="Header">
    <w:name w:val="header"/>
    <w:basedOn w:val="Normal"/>
    <w:rsid w:val="002101C8"/>
    <w:pPr>
      <w:tabs>
        <w:tab w:val="center" w:pos="4320"/>
        <w:tab w:val="right" w:pos="8640"/>
      </w:tabs>
    </w:pPr>
  </w:style>
  <w:style w:type="paragraph" w:customStyle="1" w:styleId="08-IndentedText">
    <w:name w:val="08 - Indented Text"/>
    <w:basedOn w:val="00-BodyCopyoverBullet"/>
    <w:rsid w:val="00431B51"/>
    <w:pPr>
      <w:ind w:left="720" w:hanging="360"/>
    </w:pPr>
  </w:style>
  <w:style w:type="paragraph" w:customStyle="1" w:styleId="08-IndentedTextLast">
    <w:name w:val="08 - Indented Text Last"/>
    <w:basedOn w:val="08-IndentedText"/>
    <w:rsid w:val="00431B51"/>
    <w:pPr>
      <w:spacing w:after="180"/>
    </w:pPr>
  </w:style>
  <w:style w:type="paragraph" w:customStyle="1" w:styleId="BriefingPaperSubhead">
    <w:name w:val="Briefing Paper Subhead"/>
    <w:basedOn w:val="CommentSubjectChar2"/>
    <w:link w:val="BriefingPaperSubheadChar"/>
    <w:qFormat/>
    <w:rsid w:val="00091B06"/>
  </w:style>
  <w:style w:type="paragraph" w:styleId="FootnoteText">
    <w:name w:val="footnote text"/>
    <w:basedOn w:val="Normal"/>
    <w:link w:val="FootnoteTextChar"/>
    <w:uiPriority w:val="99"/>
    <w:unhideWhenUsed/>
    <w:rsid w:val="00A81211"/>
    <w:rPr>
      <w:rFonts w:ascii="Calibri" w:eastAsia="Calibri" w:hAnsi="Calibri"/>
      <w:sz w:val="20"/>
      <w:szCs w:val="20"/>
    </w:rPr>
  </w:style>
  <w:style w:type="character" w:customStyle="1" w:styleId="CommentSubjectChar2Char">
    <w:name w:val="Comment Subject Char2 Char"/>
    <w:basedOn w:val="DefaultParagraphFont"/>
    <w:link w:val="CommentSubjectChar2"/>
    <w:rsid w:val="00091B06"/>
    <w:rPr>
      <w:rFonts w:ascii="Arial" w:hAnsi="Arial" w:cs="Arial"/>
      <w:b/>
      <w:color w:val="002D5B"/>
      <w:sz w:val="28"/>
      <w:szCs w:val="22"/>
      <w:lang w:val="en-GB" w:eastAsia="en-US" w:bidi="ar-SA"/>
    </w:rPr>
  </w:style>
  <w:style w:type="character" w:customStyle="1" w:styleId="BriefingPaperSubheadChar">
    <w:name w:val="Briefing Paper Subhead Char"/>
    <w:basedOn w:val="CommentSubjectChar2Char"/>
    <w:link w:val="BriefingPaperSubhead"/>
    <w:rsid w:val="00091B06"/>
    <w:rPr>
      <w:rFonts w:ascii="Arial" w:hAnsi="Arial" w:cs="Arial"/>
      <w:b/>
      <w:color w:val="002D5B"/>
      <w:sz w:val="28"/>
      <w:szCs w:val="22"/>
      <w:lang w:val="en-GB" w:eastAsia="en-US" w:bidi="ar-SA"/>
    </w:rPr>
  </w:style>
  <w:style w:type="character" w:customStyle="1" w:styleId="FootnoteTextChar">
    <w:name w:val="Footnote Text Char"/>
    <w:basedOn w:val="DefaultParagraphFont"/>
    <w:link w:val="FootnoteText"/>
    <w:uiPriority w:val="99"/>
    <w:rsid w:val="00A81211"/>
    <w:rPr>
      <w:rFonts w:ascii="Calibri" w:eastAsia="Calibri" w:hAnsi="Calibri"/>
      <w:lang w:val="en-GB"/>
    </w:rPr>
  </w:style>
  <w:style w:type="character" w:styleId="FootnoteReference">
    <w:name w:val="footnote reference"/>
    <w:basedOn w:val="DefaultParagraphFont"/>
    <w:uiPriority w:val="99"/>
    <w:semiHidden/>
    <w:unhideWhenUsed/>
    <w:rsid w:val="00A81211"/>
    <w:rPr>
      <w:vertAlign w:val="superscript"/>
    </w:rPr>
  </w:style>
  <w:style w:type="paragraph" w:styleId="ListParagraph">
    <w:name w:val="List Paragraph"/>
    <w:basedOn w:val="Normal"/>
    <w:uiPriority w:val="34"/>
    <w:qFormat/>
    <w:rsid w:val="006802F4"/>
    <w:pPr>
      <w:autoSpaceDE w:val="0"/>
      <w:autoSpaceDN w:val="0"/>
      <w:ind w:left="720"/>
    </w:pPr>
    <w:rPr>
      <w:rFonts w:ascii="Calibri" w:hAnsi="Calibri"/>
    </w:rPr>
  </w:style>
  <w:style w:type="paragraph" w:customStyle="1" w:styleId="Indent1">
    <w:name w:val="Indent 1"/>
    <w:basedOn w:val="Normal"/>
    <w:rsid w:val="00302A7C"/>
    <w:pPr>
      <w:numPr>
        <w:ilvl w:val="1"/>
        <w:numId w:val="17"/>
      </w:numPr>
      <w:kinsoku w:val="0"/>
      <w:overflowPunct w:val="0"/>
      <w:autoSpaceDE w:val="0"/>
      <w:autoSpaceDN w:val="0"/>
      <w:adjustRightInd w:val="0"/>
      <w:snapToGrid w:val="0"/>
      <w:spacing w:before="100" w:after="100"/>
    </w:pPr>
    <w:rPr>
      <w:rFonts w:asciiTheme="minorHAnsi" w:hAnsiTheme="minorHAnsi"/>
      <w:sz w:val="20"/>
      <w:szCs w:val="21"/>
      <w:lang w:val="en-AU"/>
    </w:rPr>
  </w:style>
  <w:style w:type="paragraph" w:customStyle="1" w:styleId="Indent2">
    <w:name w:val="Indent 2"/>
    <w:basedOn w:val="Indent1"/>
    <w:rsid w:val="00302A7C"/>
    <w:pPr>
      <w:numPr>
        <w:ilvl w:val="2"/>
      </w:numPr>
    </w:pPr>
  </w:style>
  <w:style w:type="paragraph" w:customStyle="1" w:styleId="Indent3">
    <w:name w:val="Indent 3"/>
    <w:basedOn w:val="Indent2"/>
    <w:rsid w:val="00302A7C"/>
    <w:pPr>
      <w:numPr>
        <w:ilvl w:val="3"/>
      </w:numPr>
    </w:pPr>
  </w:style>
  <w:style w:type="paragraph" w:customStyle="1" w:styleId="Indent4">
    <w:name w:val="Indent 4"/>
    <w:basedOn w:val="Indent3"/>
    <w:rsid w:val="00302A7C"/>
    <w:pPr>
      <w:numPr>
        <w:ilvl w:val="4"/>
      </w:numPr>
    </w:pPr>
  </w:style>
  <w:style w:type="character" w:customStyle="1" w:styleId="PwCNormalChar">
    <w:name w:val="PwC Normal Char"/>
    <w:aliases w:val="n Char Char"/>
    <w:basedOn w:val="DefaultParagraphFont"/>
    <w:link w:val="PwCNormal"/>
    <w:locked/>
    <w:rsid w:val="00302A7C"/>
    <w:rPr>
      <w:rFonts w:cs="Arial"/>
      <w:szCs w:val="21"/>
    </w:rPr>
  </w:style>
  <w:style w:type="paragraph" w:customStyle="1" w:styleId="PwCNormal">
    <w:name w:val="PwC Normal"/>
    <w:aliases w:val="n"/>
    <w:basedOn w:val="Normal"/>
    <w:link w:val="PwCNormalChar"/>
    <w:rsid w:val="00302A7C"/>
    <w:pPr>
      <w:numPr>
        <w:numId w:val="17"/>
      </w:numPr>
      <w:kinsoku w:val="0"/>
      <w:overflowPunct w:val="0"/>
      <w:autoSpaceDE w:val="0"/>
      <w:autoSpaceDN w:val="0"/>
      <w:adjustRightInd w:val="0"/>
      <w:snapToGrid w:val="0"/>
      <w:spacing w:after="180" w:line="260" w:lineRule="atLeast"/>
    </w:pPr>
    <w:rPr>
      <w:rFonts w:cs="Arial"/>
      <w:sz w:val="20"/>
      <w:szCs w:val="21"/>
      <w:lang w:eastAsia="en-GB"/>
    </w:rPr>
  </w:style>
  <w:style w:type="paragraph" w:customStyle="1" w:styleId="Indent5">
    <w:name w:val="Indent 5"/>
    <w:basedOn w:val="Indent4"/>
    <w:rsid w:val="00302A7C"/>
    <w:pPr>
      <w:numPr>
        <w:ilvl w:val="5"/>
      </w:numPr>
    </w:pPr>
  </w:style>
  <w:style w:type="paragraph" w:customStyle="1" w:styleId="Indent6">
    <w:name w:val="Indent 6"/>
    <w:basedOn w:val="Indent5"/>
    <w:rsid w:val="00302A7C"/>
    <w:pPr>
      <w:numPr>
        <w:ilvl w:val="6"/>
      </w:numPr>
    </w:pPr>
  </w:style>
  <w:style w:type="paragraph" w:customStyle="1" w:styleId="Indent7">
    <w:name w:val="Indent 7"/>
    <w:basedOn w:val="Indent6"/>
    <w:rsid w:val="00302A7C"/>
    <w:pPr>
      <w:numPr>
        <w:ilvl w:val="7"/>
      </w:numPr>
    </w:pPr>
  </w:style>
  <w:style w:type="paragraph" w:customStyle="1" w:styleId="Indent8">
    <w:name w:val="Indent 8"/>
    <w:basedOn w:val="Indent7"/>
    <w:rsid w:val="00302A7C"/>
    <w:pPr>
      <w:numPr>
        <w:ilvl w:val="8"/>
      </w:numPr>
    </w:pPr>
  </w:style>
  <w:style w:type="table" w:styleId="TableGrid">
    <w:name w:val="Table Grid"/>
    <w:basedOn w:val="TableNormal"/>
    <w:uiPriority w:val="59"/>
    <w:rsid w:val="00BB0F17"/>
    <w:rPr>
      <w:rFonts w:asciiTheme="minorHAnsi" w:eastAsiaTheme="minorEastAsia" w:hAnsiTheme="minorHAnsi" w:cstheme="minorBidi"/>
      <w:sz w:val="24"/>
      <w:szCs w:val="24"/>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053B4"/>
    <w:rPr>
      <w:sz w:val="20"/>
      <w:szCs w:val="20"/>
    </w:rPr>
  </w:style>
  <w:style w:type="character" w:customStyle="1" w:styleId="EndnoteTextChar">
    <w:name w:val="Endnote Text Char"/>
    <w:basedOn w:val="DefaultParagraphFont"/>
    <w:link w:val="EndnoteText"/>
    <w:uiPriority w:val="99"/>
    <w:semiHidden/>
    <w:rsid w:val="005053B4"/>
    <w:rPr>
      <w:lang w:eastAsia="en-US"/>
    </w:rPr>
  </w:style>
  <w:style w:type="character" w:styleId="EndnoteReference">
    <w:name w:val="endnote reference"/>
    <w:basedOn w:val="DefaultParagraphFont"/>
    <w:uiPriority w:val="99"/>
    <w:semiHidden/>
    <w:unhideWhenUsed/>
    <w:rsid w:val="005053B4"/>
    <w:rPr>
      <w:vertAlign w:val="superscript"/>
    </w:rPr>
  </w:style>
  <w:style w:type="paragraph" w:styleId="PlainText">
    <w:name w:val="Plain Text"/>
    <w:basedOn w:val="Normal"/>
    <w:link w:val="PlainTextChar"/>
    <w:uiPriority w:val="99"/>
    <w:semiHidden/>
    <w:unhideWhenUsed/>
    <w:rsid w:val="000B09F6"/>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B09F6"/>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9935">
      <w:bodyDiv w:val="1"/>
      <w:marLeft w:val="0"/>
      <w:marRight w:val="0"/>
      <w:marTop w:val="0"/>
      <w:marBottom w:val="0"/>
      <w:divBdr>
        <w:top w:val="none" w:sz="0" w:space="0" w:color="auto"/>
        <w:left w:val="none" w:sz="0" w:space="0" w:color="auto"/>
        <w:bottom w:val="none" w:sz="0" w:space="0" w:color="auto"/>
        <w:right w:val="none" w:sz="0" w:space="0" w:color="auto"/>
      </w:divBdr>
    </w:div>
    <w:div w:id="7106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C5EA7-059E-4E27-AD11-ECCBF77A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1114</Words>
  <Characters>6152</Characters>
  <Application>Microsoft Office Word</Application>
  <DocSecurity>0</DocSecurity>
  <Lines>279</Lines>
  <Paragraphs>119</Paragraphs>
  <ScaleCrop>false</ScaleCrop>
  <HeadingPairs>
    <vt:vector size="2" baseType="variant">
      <vt:variant>
        <vt:lpstr>Title</vt:lpstr>
      </vt:variant>
      <vt:variant>
        <vt:i4>1</vt:i4>
      </vt:variant>
    </vt:vector>
  </HeadingPairs>
  <TitlesOfParts>
    <vt:vector size="1" baseType="lpstr">
      <vt:lpstr/>
    </vt:vector>
  </TitlesOfParts>
  <Company>RW Design Ltd</Company>
  <LinksUpToDate>false</LinksUpToDate>
  <CharactersWithSpaces>7147</CharactersWithSpaces>
  <SharedDoc>false</SharedDoc>
  <HLinks>
    <vt:vector size="12" baseType="variant">
      <vt:variant>
        <vt:i4>852059</vt:i4>
      </vt:variant>
      <vt:variant>
        <vt:i4>3</vt:i4>
      </vt:variant>
      <vt:variant>
        <vt:i4>0</vt:i4>
      </vt:variant>
      <vt:variant>
        <vt:i4>5</vt:i4>
      </vt:variant>
      <vt:variant>
        <vt:lpwstr>http://apps.who.int/gb/ebwha/pdf_files/WHA62-REC1/WHA62_REC1-en.pdf</vt:lpwstr>
      </vt:variant>
      <vt:variant>
        <vt:lpwstr/>
      </vt:variant>
      <vt:variant>
        <vt:i4>3604553</vt:i4>
      </vt:variant>
      <vt:variant>
        <vt:i4>0</vt:i4>
      </vt:variant>
      <vt:variant>
        <vt:i4>0</vt:i4>
      </vt:variant>
      <vt:variant>
        <vt:i4>5</vt:i4>
      </vt:variant>
      <vt:variant>
        <vt:lpwstr>http://www.who.int/countryfocus/cooperation_strategy/listofccs/en/index.html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Whittall</dc:creator>
  <cp:lastModifiedBy>Tejah Balantrapu</cp:lastModifiedBy>
  <cp:revision>3</cp:revision>
  <cp:lastPrinted>2013-01-28T11:24:00Z</cp:lastPrinted>
  <dcterms:created xsi:type="dcterms:W3CDTF">2013-07-19T07:38:00Z</dcterms:created>
  <dcterms:modified xsi:type="dcterms:W3CDTF">2013-07-19T07:42:00Z</dcterms:modified>
</cp:coreProperties>
</file>